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5006" w:rsidRDefault="00000000">
      <w:pPr>
        <w:spacing w:line="276" w:lineRule="auto"/>
        <w:jc w:val="center"/>
        <w:rPr>
          <w:rFonts w:ascii="宋体" w:eastAsia="宋体" w:hAnsi="宋体" w:cs="宋体"/>
          <w:sz w:val="52"/>
          <w:szCs w:val="52"/>
        </w:rPr>
      </w:pPr>
      <w:r>
        <w:rPr>
          <w:rFonts w:ascii="宋体" w:eastAsia="宋体" w:hAnsi="宋体" w:cs="宋体" w:hint="eastAsia"/>
          <w:sz w:val="24"/>
          <w:szCs w:val="24"/>
        </w:rPr>
        <w:t xml:space="preserve"> </w:t>
      </w:r>
      <w:r w:rsidR="004B5590">
        <w:rPr>
          <w:noProof/>
        </w:rPr>
        <w:drawing>
          <wp:inline distT="0" distB="0" distL="0" distR="0" wp14:anchorId="5AC66069" wp14:editId="076D75B0">
            <wp:extent cx="1660438" cy="1242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2319" cy="1243467"/>
                    </a:xfrm>
                    <a:prstGeom prst="rect">
                      <a:avLst/>
                    </a:prstGeom>
                  </pic:spPr>
                </pic:pic>
              </a:graphicData>
            </a:graphic>
          </wp:inline>
        </w:drawing>
      </w:r>
    </w:p>
    <w:p w:rsidR="00EE7570" w:rsidRPr="00EE7570" w:rsidRDefault="00000000" w:rsidP="00EE7570">
      <w:pPr>
        <w:spacing w:line="276" w:lineRule="auto"/>
        <w:jc w:val="center"/>
        <w:rPr>
          <w:rFonts w:ascii="仿宋" w:eastAsia="仿宋" w:hAnsi="仿宋" w:cs="Times New Roman"/>
          <w:b/>
          <w:color w:val="000000"/>
          <w:w w:val="80"/>
          <w:sz w:val="64"/>
          <w:szCs w:val="64"/>
        </w:rPr>
      </w:pPr>
      <w:r>
        <w:rPr>
          <w:rFonts w:ascii="宋体" w:eastAsia="宋体" w:hAnsi="宋体" w:cs="宋体" w:hint="eastAsia"/>
          <w:b/>
          <w:sz w:val="52"/>
          <w:szCs w:val="52"/>
        </w:rPr>
        <w:t xml:space="preserve"> </w:t>
      </w:r>
      <w:r w:rsidR="00EE7570" w:rsidRPr="00EE7570">
        <w:rPr>
          <w:rFonts w:ascii="仿宋" w:eastAsia="仿宋" w:hAnsi="仿宋" w:cs="Times New Roman" w:hint="eastAsia"/>
          <w:b/>
          <w:color w:val="000000"/>
          <w:w w:val="80"/>
          <w:sz w:val="64"/>
          <w:szCs w:val="64"/>
        </w:rPr>
        <w:t>浙江金路达皮具有限公司</w:t>
      </w:r>
    </w:p>
    <w:p w:rsidR="004B5590" w:rsidRDefault="004B5590">
      <w:pPr>
        <w:spacing w:line="276" w:lineRule="auto"/>
        <w:jc w:val="center"/>
        <w:rPr>
          <w:rFonts w:ascii="宋体" w:eastAsia="宋体" w:hAnsi="宋体" w:cs="宋体"/>
          <w:b/>
          <w:sz w:val="52"/>
          <w:szCs w:val="52"/>
        </w:rPr>
      </w:pPr>
    </w:p>
    <w:p w:rsidR="00D25006" w:rsidRDefault="00000000">
      <w:pPr>
        <w:spacing w:line="276" w:lineRule="auto"/>
        <w:jc w:val="center"/>
        <w:rPr>
          <w:rFonts w:asciiTheme="majorEastAsia" w:eastAsiaTheme="majorEastAsia" w:hAnsiTheme="majorEastAsia" w:cs="宋体"/>
          <w:b/>
          <w:sz w:val="52"/>
          <w:szCs w:val="52"/>
        </w:rPr>
      </w:pPr>
      <w:r>
        <w:rPr>
          <w:rFonts w:asciiTheme="majorEastAsia" w:eastAsiaTheme="majorEastAsia" w:hAnsiTheme="majorEastAsia" w:cs="宋体" w:hint="eastAsia"/>
          <w:b/>
          <w:sz w:val="52"/>
          <w:szCs w:val="52"/>
        </w:rPr>
        <w:t>社</w:t>
      </w:r>
    </w:p>
    <w:p w:rsidR="00D25006" w:rsidRDefault="00000000">
      <w:pPr>
        <w:spacing w:line="276" w:lineRule="auto"/>
        <w:jc w:val="center"/>
        <w:rPr>
          <w:rFonts w:asciiTheme="majorEastAsia" w:eastAsiaTheme="majorEastAsia" w:hAnsiTheme="majorEastAsia" w:cs="宋体"/>
          <w:b/>
          <w:sz w:val="52"/>
          <w:szCs w:val="52"/>
        </w:rPr>
      </w:pPr>
      <w:r>
        <w:rPr>
          <w:rFonts w:asciiTheme="majorEastAsia" w:eastAsiaTheme="majorEastAsia" w:hAnsiTheme="majorEastAsia" w:cs="宋体" w:hint="eastAsia"/>
          <w:b/>
          <w:sz w:val="52"/>
          <w:szCs w:val="52"/>
        </w:rPr>
        <w:t>会</w:t>
      </w:r>
    </w:p>
    <w:p w:rsidR="00D25006" w:rsidRDefault="00000000">
      <w:pPr>
        <w:spacing w:line="276" w:lineRule="auto"/>
        <w:jc w:val="center"/>
        <w:rPr>
          <w:rFonts w:asciiTheme="majorEastAsia" w:eastAsiaTheme="majorEastAsia" w:hAnsiTheme="majorEastAsia" w:cs="宋体"/>
          <w:b/>
          <w:sz w:val="52"/>
          <w:szCs w:val="52"/>
        </w:rPr>
      </w:pPr>
      <w:proofErr w:type="gramStart"/>
      <w:r>
        <w:rPr>
          <w:rFonts w:asciiTheme="majorEastAsia" w:eastAsiaTheme="majorEastAsia" w:hAnsiTheme="majorEastAsia" w:cs="宋体" w:hint="eastAsia"/>
          <w:b/>
          <w:sz w:val="52"/>
          <w:szCs w:val="52"/>
        </w:rPr>
        <w:t>责</w:t>
      </w:r>
      <w:proofErr w:type="gramEnd"/>
    </w:p>
    <w:p w:rsidR="00D25006" w:rsidRDefault="00000000">
      <w:pPr>
        <w:spacing w:line="276" w:lineRule="auto"/>
        <w:jc w:val="center"/>
        <w:rPr>
          <w:rFonts w:asciiTheme="majorEastAsia" w:eastAsiaTheme="majorEastAsia" w:hAnsiTheme="majorEastAsia" w:cs="宋体"/>
          <w:b/>
          <w:sz w:val="52"/>
          <w:szCs w:val="52"/>
        </w:rPr>
      </w:pPr>
      <w:r>
        <w:rPr>
          <w:rFonts w:asciiTheme="majorEastAsia" w:eastAsiaTheme="majorEastAsia" w:hAnsiTheme="majorEastAsia" w:cs="宋体" w:hint="eastAsia"/>
          <w:b/>
          <w:sz w:val="52"/>
          <w:szCs w:val="52"/>
        </w:rPr>
        <w:t>任</w:t>
      </w:r>
    </w:p>
    <w:p w:rsidR="00D25006" w:rsidRDefault="00000000">
      <w:pPr>
        <w:spacing w:line="276" w:lineRule="auto"/>
        <w:jc w:val="center"/>
        <w:rPr>
          <w:rFonts w:asciiTheme="majorEastAsia" w:eastAsiaTheme="majorEastAsia" w:hAnsiTheme="majorEastAsia" w:cs="宋体"/>
          <w:b/>
          <w:sz w:val="52"/>
          <w:szCs w:val="52"/>
        </w:rPr>
      </w:pPr>
      <w:r>
        <w:rPr>
          <w:rFonts w:asciiTheme="majorEastAsia" w:eastAsiaTheme="majorEastAsia" w:hAnsiTheme="majorEastAsia" w:cs="宋体" w:hint="eastAsia"/>
          <w:b/>
          <w:sz w:val="52"/>
          <w:szCs w:val="52"/>
        </w:rPr>
        <w:t>报</w:t>
      </w:r>
    </w:p>
    <w:p w:rsidR="00D25006" w:rsidRDefault="00000000">
      <w:pPr>
        <w:spacing w:line="276" w:lineRule="auto"/>
        <w:jc w:val="center"/>
        <w:rPr>
          <w:rFonts w:asciiTheme="majorEastAsia" w:eastAsiaTheme="majorEastAsia" w:hAnsiTheme="majorEastAsia" w:cs="宋体"/>
          <w:b/>
          <w:sz w:val="52"/>
          <w:szCs w:val="52"/>
        </w:rPr>
      </w:pPr>
      <w:r>
        <w:rPr>
          <w:rFonts w:asciiTheme="majorEastAsia" w:eastAsiaTheme="majorEastAsia" w:hAnsiTheme="majorEastAsia" w:cs="宋体" w:hint="eastAsia"/>
          <w:b/>
          <w:sz w:val="52"/>
          <w:szCs w:val="52"/>
        </w:rPr>
        <w:t>告</w:t>
      </w:r>
    </w:p>
    <w:p w:rsidR="00D25006" w:rsidRDefault="00D25006">
      <w:pPr>
        <w:spacing w:line="276" w:lineRule="auto"/>
        <w:ind w:firstLineChars="750" w:firstLine="3900"/>
        <w:rPr>
          <w:rFonts w:ascii="宋体" w:eastAsia="宋体" w:hAnsi="宋体" w:cs="宋体"/>
          <w:sz w:val="52"/>
          <w:szCs w:val="52"/>
        </w:rPr>
      </w:pPr>
    </w:p>
    <w:p w:rsidR="00D25006" w:rsidRDefault="00D25006" w:rsidP="004B5590">
      <w:pPr>
        <w:spacing w:line="276" w:lineRule="auto"/>
        <w:rPr>
          <w:rFonts w:ascii="宋体" w:eastAsia="宋体" w:hAnsi="宋体" w:cs="宋体"/>
          <w:sz w:val="36"/>
          <w:szCs w:val="44"/>
        </w:rPr>
      </w:pPr>
    </w:p>
    <w:p w:rsidR="00D25006" w:rsidRDefault="00000000">
      <w:pPr>
        <w:spacing w:before="40" w:after="40" w:line="276" w:lineRule="auto"/>
        <w:jc w:val="center"/>
        <w:rPr>
          <w:rFonts w:ascii="宋体" w:eastAsia="宋体" w:hAnsi="宋体" w:cs="宋体"/>
          <w:sz w:val="36"/>
          <w:szCs w:val="36"/>
        </w:rPr>
      </w:pPr>
      <w:r>
        <w:rPr>
          <w:rFonts w:ascii="宋体" w:eastAsia="宋体" w:hAnsi="宋体" w:cs="宋体" w:hint="eastAsia"/>
          <w:sz w:val="36"/>
          <w:szCs w:val="36"/>
        </w:rPr>
        <w:t>报告日期：</w:t>
      </w:r>
      <w:r>
        <w:rPr>
          <w:rFonts w:ascii="宋体" w:eastAsia="宋体" w:hAnsi="宋体" w:cs="宋体"/>
          <w:sz w:val="36"/>
          <w:szCs w:val="36"/>
        </w:rPr>
        <w:t>20</w:t>
      </w:r>
      <w:r w:rsidR="004B5590">
        <w:rPr>
          <w:rFonts w:ascii="宋体" w:eastAsia="宋体" w:hAnsi="宋体" w:cs="宋体"/>
          <w:sz w:val="36"/>
          <w:szCs w:val="36"/>
        </w:rPr>
        <w:t>22</w:t>
      </w:r>
      <w:r>
        <w:rPr>
          <w:rFonts w:ascii="宋体" w:eastAsia="宋体" w:hAnsi="宋体" w:cs="宋体" w:hint="eastAsia"/>
          <w:sz w:val="36"/>
          <w:szCs w:val="36"/>
        </w:rPr>
        <w:t>年</w:t>
      </w:r>
      <w:r w:rsidR="004B5590">
        <w:rPr>
          <w:rFonts w:ascii="宋体" w:eastAsia="宋体" w:hAnsi="宋体" w:cs="宋体"/>
          <w:sz w:val="36"/>
          <w:szCs w:val="36"/>
        </w:rPr>
        <w:t>6</w:t>
      </w:r>
      <w:r w:rsidR="004B5590">
        <w:rPr>
          <w:rFonts w:ascii="宋体" w:eastAsia="宋体" w:hAnsi="宋体" w:cs="宋体" w:hint="eastAsia"/>
          <w:sz w:val="36"/>
          <w:szCs w:val="36"/>
        </w:rPr>
        <w:t>月</w:t>
      </w:r>
    </w:p>
    <w:p w:rsidR="00D25006" w:rsidRDefault="00000000">
      <w:pPr>
        <w:widowControl/>
        <w:spacing w:line="276" w:lineRule="auto"/>
        <w:jc w:val="left"/>
        <w:rPr>
          <w:rFonts w:ascii="宋体" w:eastAsia="宋体" w:hAnsi="宋体" w:cs="宋体"/>
          <w:sz w:val="36"/>
          <w:szCs w:val="36"/>
        </w:rPr>
      </w:pPr>
      <w:r>
        <w:rPr>
          <w:rFonts w:ascii="宋体" w:eastAsia="宋体" w:hAnsi="宋体" w:cs="宋体"/>
          <w:sz w:val="36"/>
          <w:szCs w:val="36"/>
        </w:rPr>
        <w:br w:type="page"/>
      </w:r>
    </w:p>
    <w:p w:rsidR="00D25006" w:rsidRDefault="00000000">
      <w:pPr>
        <w:spacing w:beforeLines="50" w:before="156" w:afterLines="50" w:after="156" w:line="360" w:lineRule="auto"/>
        <w:outlineLvl w:val="0"/>
        <w:rPr>
          <w:rFonts w:asciiTheme="majorEastAsia" w:eastAsiaTheme="majorEastAsia" w:hAnsiTheme="majorEastAsia" w:cs="Times New Roman"/>
          <w:b/>
          <w:color w:val="000000" w:themeColor="text1"/>
          <w:sz w:val="28"/>
          <w:szCs w:val="24"/>
        </w:rPr>
      </w:pPr>
      <w:bookmarkStart w:id="0" w:name="_Toc451610984"/>
      <w:bookmarkStart w:id="1" w:name="_Toc451610891"/>
      <w:r>
        <w:rPr>
          <w:rFonts w:asciiTheme="majorEastAsia" w:eastAsiaTheme="majorEastAsia" w:hAnsiTheme="majorEastAsia" w:cs="Times New Roman" w:hint="eastAsia"/>
          <w:b/>
          <w:color w:val="000000" w:themeColor="text1"/>
          <w:sz w:val="28"/>
          <w:szCs w:val="24"/>
        </w:rPr>
        <w:lastRenderedPageBreak/>
        <w:t>一、浙江金路达皮具</w:t>
      </w:r>
      <w:r>
        <w:rPr>
          <w:rFonts w:asciiTheme="majorEastAsia" w:eastAsiaTheme="majorEastAsia" w:hAnsiTheme="majorEastAsia" w:cs="Times New Roman"/>
          <w:b/>
          <w:color w:val="000000" w:themeColor="text1"/>
          <w:sz w:val="28"/>
          <w:szCs w:val="24"/>
        </w:rPr>
        <w:t>有限公司简介</w:t>
      </w:r>
    </w:p>
    <w:p w:rsidR="00D25006" w:rsidRDefault="00000000">
      <w:pPr>
        <w:spacing w:line="432"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浙江金路达皮具有限公司，前身为浙江省东阳县大联皮革厂、东阳市箱包厂，始建于1983年，1997年企业更名为浙江金路达皮具有限公司</w:t>
      </w:r>
      <w:r>
        <w:rPr>
          <w:rFonts w:ascii="宋体" w:hAnsi="宋体" w:cs="宋体" w:hint="eastAsia"/>
          <w:color w:val="000000"/>
          <w:sz w:val="24"/>
          <w:szCs w:val="24"/>
        </w:rPr>
        <w:t>。</w:t>
      </w:r>
      <w:r>
        <w:rPr>
          <w:rFonts w:ascii="宋体" w:eastAsia="宋体" w:hAnsi="宋体" w:cs="宋体" w:hint="eastAsia"/>
          <w:color w:val="000000"/>
          <w:sz w:val="24"/>
          <w:szCs w:val="24"/>
        </w:rPr>
        <w:t>企业法人代表</w:t>
      </w:r>
      <w:r>
        <w:rPr>
          <w:rFonts w:ascii="宋体" w:hAnsi="宋体" w:cs="宋体" w:hint="eastAsia"/>
          <w:color w:val="000000"/>
          <w:sz w:val="24"/>
          <w:szCs w:val="24"/>
        </w:rPr>
        <w:t>兼</w:t>
      </w:r>
      <w:r>
        <w:rPr>
          <w:rFonts w:ascii="宋体" w:eastAsia="宋体" w:hAnsi="宋体" w:cs="宋体" w:hint="eastAsia"/>
          <w:color w:val="000000"/>
          <w:sz w:val="24"/>
          <w:szCs w:val="24"/>
        </w:rPr>
        <w:t>总经理邵英雷</w:t>
      </w:r>
      <w:r>
        <w:rPr>
          <w:rFonts w:ascii="宋体" w:hAnsi="宋体" w:cs="宋体" w:hint="eastAsia"/>
          <w:color w:val="000000"/>
          <w:sz w:val="24"/>
          <w:szCs w:val="24"/>
        </w:rPr>
        <w:t>曾连任</w:t>
      </w:r>
      <w:r>
        <w:rPr>
          <w:rFonts w:ascii="宋体" w:eastAsia="宋体" w:hAnsi="宋体" w:cs="宋体" w:hint="eastAsia"/>
          <w:color w:val="000000"/>
          <w:sz w:val="24"/>
          <w:szCs w:val="24"/>
        </w:rPr>
        <w:t>金华市人大代表，</w:t>
      </w:r>
      <w:r>
        <w:rPr>
          <w:rFonts w:ascii="宋体" w:hAnsi="宋体" w:cs="宋体" w:hint="eastAsia"/>
          <w:color w:val="000000"/>
          <w:sz w:val="24"/>
          <w:szCs w:val="24"/>
        </w:rPr>
        <w:t>现任</w:t>
      </w:r>
      <w:r>
        <w:rPr>
          <w:rFonts w:ascii="宋体" w:eastAsia="宋体" w:hAnsi="宋体" w:cs="宋体" w:hint="eastAsia"/>
          <w:color w:val="000000"/>
          <w:sz w:val="24"/>
          <w:szCs w:val="24"/>
        </w:rPr>
        <w:t>东阳市人大代表。</w:t>
      </w:r>
      <w:r>
        <w:rPr>
          <w:rFonts w:ascii="宋体" w:hAnsi="宋体" w:cs="宋体" w:hint="eastAsia"/>
          <w:color w:val="000000"/>
          <w:sz w:val="24"/>
          <w:szCs w:val="24"/>
        </w:rPr>
        <w:t>2008年起连年荣获“市政府特别奖”“小巨人企业”等嘉奖，</w:t>
      </w:r>
      <w:r>
        <w:rPr>
          <w:rFonts w:ascii="宋体" w:eastAsia="宋体" w:hAnsi="宋体" w:cs="宋体" w:hint="eastAsia"/>
          <w:color w:val="000000"/>
          <w:sz w:val="24"/>
          <w:szCs w:val="24"/>
        </w:rPr>
        <w:t>企业产品种类齐全</w:t>
      </w:r>
      <w:r>
        <w:rPr>
          <w:rFonts w:ascii="宋体" w:hAnsi="宋体" w:cs="宋体" w:hint="eastAsia"/>
          <w:color w:val="000000"/>
          <w:sz w:val="24"/>
          <w:szCs w:val="24"/>
        </w:rPr>
        <w:t>是</w:t>
      </w:r>
      <w:r>
        <w:rPr>
          <w:rFonts w:ascii="宋体" w:eastAsia="宋体" w:hAnsi="宋体" w:cs="宋体" w:hint="eastAsia"/>
          <w:color w:val="000000"/>
          <w:sz w:val="24"/>
          <w:szCs w:val="24"/>
        </w:rPr>
        <w:t>集设计</w:t>
      </w:r>
      <w:r>
        <w:rPr>
          <w:rFonts w:ascii="宋体" w:hAnsi="宋体" w:cs="宋体" w:hint="eastAsia"/>
          <w:color w:val="000000"/>
          <w:sz w:val="24"/>
          <w:szCs w:val="24"/>
        </w:rPr>
        <w:t>研</w:t>
      </w:r>
      <w:r>
        <w:rPr>
          <w:rFonts w:ascii="宋体" w:eastAsia="宋体" w:hAnsi="宋体" w:cs="宋体" w:hint="eastAsia"/>
          <w:color w:val="000000"/>
          <w:sz w:val="24"/>
          <w:szCs w:val="24"/>
        </w:rPr>
        <w:t>发、生产经营、贸易为一体的现代化皮具企业。</w:t>
      </w:r>
    </w:p>
    <w:p w:rsidR="00D25006" w:rsidRDefault="00000000">
      <w:pPr>
        <w:spacing w:line="432" w:lineRule="auto"/>
        <w:ind w:firstLineChars="200" w:firstLine="480"/>
        <w:rPr>
          <w:rFonts w:ascii="宋体" w:eastAsia="宋体" w:hAnsi="宋体" w:cs="宋体"/>
          <w:sz w:val="24"/>
          <w:szCs w:val="24"/>
        </w:rPr>
      </w:pPr>
      <w:r>
        <w:rPr>
          <w:rFonts w:ascii="宋体" w:eastAsia="宋体" w:hAnsi="宋体" w:cs="宋体" w:hint="eastAsia"/>
          <w:color w:val="000000"/>
          <w:sz w:val="24"/>
          <w:szCs w:val="24"/>
        </w:rPr>
        <w:t>公司目前是全国皮具行业的龙头企业，是中国皮革协会皮件专业委员会副会长单位，公司现有“金路达”、“劳斯·帅特”二大品牌，公司主要产品有：男女背提包、公事包、夹包、</w:t>
      </w:r>
      <w:r>
        <w:rPr>
          <w:rFonts w:ascii="宋体" w:hAnsi="宋体" w:cs="宋体" w:hint="eastAsia"/>
          <w:color w:val="000000"/>
          <w:sz w:val="24"/>
          <w:szCs w:val="24"/>
        </w:rPr>
        <w:t>旅行</w:t>
      </w:r>
      <w:r>
        <w:rPr>
          <w:rFonts w:ascii="宋体" w:eastAsia="宋体" w:hAnsi="宋体" w:cs="宋体" w:hint="eastAsia"/>
          <w:color w:val="000000"/>
          <w:sz w:val="24"/>
          <w:szCs w:val="24"/>
        </w:rPr>
        <w:t>箱包、钱包、皮带等十大系列皮具4000多个品种。产品行销全国31个省市大中商场，出口欧美、日韩及东南亚各国、中东等多个国家和地区。金路达皮具2001年被授权为上海APEC峰会各国领导人特制公文包，被选定为第28届奥运会国家击剑队专用产品，2002年“金路达”被选定为跳水队专用产品，2010年签约第四次体育大会浙江代表团特约供应商，2011年成为上海高</w:t>
      </w:r>
      <w:proofErr w:type="gramStart"/>
      <w:r>
        <w:rPr>
          <w:rFonts w:ascii="宋体" w:eastAsia="宋体" w:hAnsi="宋体" w:cs="宋体" w:hint="eastAsia"/>
          <w:color w:val="000000"/>
          <w:sz w:val="24"/>
          <w:szCs w:val="24"/>
        </w:rPr>
        <w:t>铁战略</w:t>
      </w:r>
      <w:proofErr w:type="gramEnd"/>
      <w:r>
        <w:rPr>
          <w:rFonts w:ascii="宋体" w:eastAsia="宋体" w:hAnsi="宋体" w:cs="宋体" w:hint="eastAsia"/>
          <w:color w:val="000000"/>
          <w:sz w:val="24"/>
          <w:szCs w:val="24"/>
        </w:rPr>
        <w:t>合作伙伴、第八届残疾人运动会高级赞助商。2014年受故宫博物院授权《研发故宫门钉拉杆箱、故宫门钉双肩包产品》及系列产品的开发，部</w:t>
      </w:r>
      <w:proofErr w:type="gramStart"/>
      <w:r>
        <w:rPr>
          <w:rFonts w:ascii="宋体" w:eastAsia="宋体" w:hAnsi="宋体" w:cs="宋体" w:hint="eastAsia"/>
          <w:color w:val="000000"/>
          <w:sz w:val="24"/>
          <w:szCs w:val="24"/>
        </w:rPr>
        <w:t>份产品</w:t>
      </w:r>
      <w:proofErr w:type="gramEnd"/>
      <w:r>
        <w:rPr>
          <w:rFonts w:ascii="宋体" w:eastAsia="宋体" w:hAnsi="宋体" w:cs="宋体" w:hint="eastAsia"/>
          <w:color w:val="000000"/>
          <w:sz w:val="24"/>
          <w:szCs w:val="24"/>
        </w:rPr>
        <w:t>作为国礼赠送给国际友人。</w:t>
      </w:r>
      <w:bookmarkStart w:id="2" w:name="OLE_LINK7"/>
      <w:r>
        <w:rPr>
          <w:rFonts w:ascii="宋体" w:eastAsia="宋体" w:hAnsi="宋体" w:cs="宋体" w:hint="eastAsia"/>
          <w:color w:val="000000"/>
          <w:sz w:val="24"/>
          <w:szCs w:val="24"/>
        </w:rPr>
        <w:t>2015年8月再次受邀参加故宫博物院文创产品研讨会并展示产品深受故宫博物院领导和资深专家的一致好评。</w:t>
      </w:r>
      <w:bookmarkStart w:id="3" w:name="OLE_LINK4"/>
      <w:r>
        <w:rPr>
          <w:rFonts w:ascii="宋体" w:eastAsia="宋体" w:hAnsi="宋体" w:cs="宋体" w:hint="eastAsia"/>
          <w:color w:val="000000"/>
          <w:sz w:val="24"/>
          <w:szCs w:val="24"/>
        </w:rPr>
        <w:t>2016年7月签约浙江省博物馆文创洐生产品箱包开发合作企业</w:t>
      </w:r>
      <w:bookmarkStart w:id="4" w:name="OLE_LINK1"/>
      <w:r>
        <w:rPr>
          <w:rFonts w:ascii="宋体" w:eastAsia="宋体" w:hAnsi="宋体" w:cs="宋体" w:hint="eastAsia"/>
          <w:sz w:val="24"/>
          <w:szCs w:val="24"/>
        </w:rPr>
        <w:t>。</w:t>
      </w:r>
      <w:bookmarkEnd w:id="4"/>
      <w:r>
        <w:rPr>
          <w:rFonts w:ascii="宋体" w:hAnsi="宋体" w:cs="宋体" w:hint="eastAsia"/>
          <w:sz w:val="24"/>
          <w:szCs w:val="24"/>
        </w:rPr>
        <w:t>2</w:t>
      </w:r>
      <w:r>
        <w:rPr>
          <w:rFonts w:ascii="宋体" w:hAnsi="宋体" w:cs="宋体" w:hint="eastAsia"/>
          <w:color w:val="000000"/>
          <w:sz w:val="24"/>
          <w:szCs w:val="24"/>
        </w:rPr>
        <w:t>016年8月被评为故</w:t>
      </w:r>
      <w:bookmarkStart w:id="5" w:name="OLE_LINK5"/>
      <w:r>
        <w:rPr>
          <w:rFonts w:ascii="宋体" w:hAnsi="宋体" w:cs="宋体" w:hint="eastAsia"/>
          <w:color w:val="000000"/>
          <w:sz w:val="24"/>
          <w:szCs w:val="24"/>
        </w:rPr>
        <w:t>宫博物院2015-2016年度优秀文</w:t>
      </w:r>
      <w:proofErr w:type="gramStart"/>
      <w:r>
        <w:rPr>
          <w:rFonts w:ascii="宋体" w:hAnsi="宋体" w:cs="宋体" w:hint="eastAsia"/>
          <w:color w:val="000000"/>
          <w:sz w:val="24"/>
          <w:szCs w:val="24"/>
        </w:rPr>
        <w:t>创产品</w:t>
      </w:r>
      <w:proofErr w:type="gramEnd"/>
      <w:r>
        <w:rPr>
          <w:rFonts w:ascii="宋体" w:hAnsi="宋体" w:cs="宋体" w:hint="eastAsia"/>
          <w:color w:val="000000"/>
          <w:sz w:val="24"/>
          <w:szCs w:val="24"/>
        </w:rPr>
        <w:t>研发单位</w:t>
      </w:r>
      <w:bookmarkEnd w:id="5"/>
      <w:r>
        <w:rPr>
          <w:rFonts w:ascii="宋体" w:hAnsi="宋体" w:cs="宋体" w:hint="eastAsia"/>
          <w:color w:val="000000"/>
          <w:sz w:val="24"/>
          <w:szCs w:val="24"/>
        </w:rPr>
        <w:t>。</w:t>
      </w:r>
      <w:bookmarkStart w:id="6" w:name="OLE_LINK2"/>
      <w:bookmarkEnd w:id="3"/>
      <w:r>
        <w:rPr>
          <w:rFonts w:ascii="宋体" w:hAnsi="宋体" w:cs="宋体" w:hint="eastAsia"/>
          <w:color w:val="000000"/>
          <w:sz w:val="24"/>
          <w:szCs w:val="24"/>
        </w:rPr>
        <w:t>2</w:t>
      </w:r>
      <w:r>
        <w:rPr>
          <w:rFonts w:ascii="宋体" w:hAnsi="宋体" w:cs="宋体" w:hint="eastAsia"/>
          <w:sz w:val="24"/>
          <w:szCs w:val="24"/>
        </w:rPr>
        <w:t>016年成为G20杭州峰会选用产品、第三届世界互联网大会纪念</w:t>
      </w:r>
      <w:proofErr w:type="gramStart"/>
      <w:r>
        <w:rPr>
          <w:rFonts w:ascii="宋体" w:hAnsi="宋体" w:cs="宋体" w:hint="eastAsia"/>
          <w:sz w:val="24"/>
          <w:szCs w:val="24"/>
        </w:rPr>
        <w:t>包供应</w:t>
      </w:r>
      <w:proofErr w:type="gramEnd"/>
      <w:r>
        <w:rPr>
          <w:rFonts w:ascii="宋体" w:hAnsi="宋体" w:cs="宋体" w:hint="eastAsia"/>
          <w:sz w:val="24"/>
          <w:szCs w:val="24"/>
        </w:rPr>
        <w:t>商。2017年7月成为“建军90周年”慰问</w:t>
      </w:r>
      <w:proofErr w:type="gramStart"/>
      <w:r>
        <w:rPr>
          <w:rFonts w:ascii="宋体" w:hAnsi="宋体" w:cs="宋体" w:hint="eastAsia"/>
          <w:sz w:val="24"/>
          <w:szCs w:val="24"/>
        </w:rPr>
        <w:t>包供应</w:t>
      </w:r>
      <w:proofErr w:type="gramEnd"/>
      <w:r>
        <w:rPr>
          <w:rFonts w:ascii="宋体" w:hAnsi="宋体" w:cs="宋体" w:hint="eastAsia"/>
          <w:sz w:val="24"/>
          <w:szCs w:val="24"/>
        </w:rPr>
        <w:t>商。</w:t>
      </w:r>
    </w:p>
    <w:bookmarkEnd w:id="2"/>
    <w:bookmarkEnd w:id="6"/>
    <w:p w:rsidR="00D25006" w:rsidRDefault="00000000">
      <w:pPr>
        <w:spacing w:line="432" w:lineRule="auto"/>
        <w:ind w:firstLine="437"/>
        <w:rPr>
          <w:rFonts w:ascii="宋体" w:eastAsia="宋体" w:hAnsi="宋体" w:cs="宋体"/>
          <w:sz w:val="24"/>
          <w:szCs w:val="24"/>
        </w:rPr>
      </w:pPr>
      <w:r>
        <w:rPr>
          <w:rFonts w:ascii="宋体" w:eastAsia="宋体" w:hAnsi="宋体" w:cs="宋体" w:hint="eastAsia"/>
          <w:sz w:val="24"/>
          <w:szCs w:val="24"/>
        </w:rPr>
        <w:t>金路达人始终坚持以</w:t>
      </w:r>
      <w:r>
        <w:rPr>
          <w:rFonts w:eastAsia="宋体" w:hAnsi="宋体" w:cs="宋体" w:hint="eastAsia"/>
          <w:sz w:val="24"/>
          <w:szCs w:val="24"/>
        </w:rPr>
        <w:t>客户第一、以</w:t>
      </w:r>
      <w:r>
        <w:rPr>
          <w:rFonts w:ascii="宋体" w:eastAsia="宋体" w:hAnsi="宋体" w:cs="宋体" w:hint="eastAsia"/>
          <w:sz w:val="24"/>
          <w:szCs w:val="24"/>
        </w:rPr>
        <w:t>质量创品牌，以</w:t>
      </w:r>
      <w:proofErr w:type="gramStart"/>
      <w:r>
        <w:rPr>
          <w:rFonts w:ascii="宋体" w:eastAsia="宋体" w:hAnsi="宋体" w:cs="宋体" w:hint="eastAsia"/>
          <w:sz w:val="24"/>
          <w:szCs w:val="24"/>
        </w:rPr>
        <w:t>品牌树</w:t>
      </w:r>
      <w:proofErr w:type="gramEnd"/>
      <w:r>
        <w:rPr>
          <w:rFonts w:ascii="宋体" w:eastAsia="宋体" w:hAnsi="宋体" w:cs="宋体" w:hint="eastAsia"/>
          <w:sz w:val="24"/>
          <w:szCs w:val="24"/>
        </w:rPr>
        <w:t>信誉，以信誉</w:t>
      </w:r>
      <w:proofErr w:type="gramStart"/>
      <w:r>
        <w:rPr>
          <w:rFonts w:ascii="宋体" w:eastAsia="宋体" w:hAnsi="宋体" w:cs="宋体" w:hint="eastAsia"/>
          <w:sz w:val="24"/>
          <w:szCs w:val="24"/>
        </w:rPr>
        <w:t>兴市场</w:t>
      </w:r>
      <w:proofErr w:type="gramEnd"/>
      <w:r>
        <w:rPr>
          <w:rFonts w:ascii="宋体" w:eastAsia="宋体" w:hAnsi="宋体" w:cs="宋体" w:hint="eastAsia"/>
          <w:sz w:val="24"/>
          <w:szCs w:val="24"/>
        </w:rPr>
        <w:t>的理念，实施品牌立业战略。产品质量精益求精，专心致志创品牌，务实的作风树品牌，苦练内功，夯实了金路达的品牌基础</w:t>
      </w:r>
      <w:r>
        <w:rPr>
          <w:rFonts w:ascii="宋体" w:hAnsi="宋体" w:cs="宋体" w:hint="eastAsia"/>
          <w:sz w:val="24"/>
          <w:szCs w:val="24"/>
        </w:rPr>
        <w:t>。创民族品牌是我们的责任，创</w:t>
      </w:r>
      <w:r>
        <w:rPr>
          <w:rFonts w:ascii="宋体" w:hAnsi="宋体" w:cs="宋体" w:hint="eastAsia"/>
          <w:sz w:val="24"/>
          <w:szCs w:val="24"/>
        </w:rPr>
        <w:lastRenderedPageBreak/>
        <w:t>品牌没有终点只有起点，品牌、品质、人品，追求完美产品，细节，细节还是细节，弘扬工匠精神，发扬愚公移山精神，做百年企业，实现大牌梦，</w:t>
      </w:r>
      <w:r>
        <w:rPr>
          <w:rFonts w:ascii="宋体" w:eastAsia="宋体" w:hAnsi="宋体" w:cs="宋体" w:hint="eastAsia"/>
          <w:sz w:val="24"/>
          <w:szCs w:val="24"/>
        </w:rPr>
        <w:t>在争创民族经典品牌之路上不断攀登新的高峰。1995年被评为“金华市知名商标”1998年被评为“金华市名牌产品”，1999年被评为“浙江省著名商标”，2004年被评为“浙江省名牌产品”，2006年评为“国家免检产品”，2007年评为“中国名牌产品”，实现国内品牌创建大满贯。2013年荣获亚洲名优品牌奥斯卡奖，2014年</w:t>
      </w:r>
      <w:r>
        <w:rPr>
          <w:rFonts w:ascii="宋体" w:hAnsi="宋体" w:cs="宋体" w:hint="eastAsia"/>
          <w:sz w:val="24"/>
          <w:szCs w:val="24"/>
        </w:rPr>
        <w:t>到2016年</w:t>
      </w:r>
      <w:r>
        <w:rPr>
          <w:rFonts w:ascii="宋体" w:eastAsia="宋体" w:hAnsi="宋体" w:cs="宋体" w:hint="eastAsia"/>
          <w:sz w:val="24"/>
          <w:szCs w:val="24"/>
        </w:rPr>
        <w:t>连续被评为亚洲品牌500强。</w:t>
      </w:r>
      <w:bookmarkStart w:id="7" w:name="OLE_LINK3"/>
      <w:r>
        <w:rPr>
          <w:rFonts w:ascii="宋体" w:eastAsia="宋体" w:hAnsi="宋体" w:cs="宋体" w:hint="eastAsia"/>
          <w:sz w:val="24"/>
          <w:szCs w:val="24"/>
        </w:rPr>
        <w:t>2015年3月被授予东阳市市长质量奖。2015年6月被评为中国箱包领先品牌。2015年</w:t>
      </w:r>
      <w:r>
        <w:rPr>
          <w:rFonts w:ascii="宋体" w:hAnsi="宋体" w:cs="宋体" w:hint="eastAsia"/>
          <w:sz w:val="24"/>
          <w:szCs w:val="24"/>
        </w:rPr>
        <w:t>12</w:t>
      </w:r>
      <w:r>
        <w:rPr>
          <w:rFonts w:ascii="宋体" w:eastAsia="宋体" w:hAnsi="宋体" w:cs="宋体" w:hint="eastAsia"/>
          <w:sz w:val="24"/>
          <w:szCs w:val="24"/>
        </w:rPr>
        <w:t xml:space="preserve"> 月被浙江省人民政府确定为浙江省时尚品牌培育企业。</w:t>
      </w:r>
      <w:bookmarkEnd w:id="7"/>
      <w:r>
        <w:rPr>
          <w:rFonts w:ascii="宋体" w:eastAsia="宋体" w:hAnsi="宋体" w:cs="宋体" w:hint="eastAsia"/>
          <w:sz w:val="24"/>
          <w:szCs w:val="24"/>
        </w:rPr>
        <w:t>公司董事长邵朱法荣任中国皮革协会皮件专业委员会副主任</w:t>
      </w:r>
      <w:r>
        <w:rPr>
          <w:rFonts w:ascii="宋体" w:hAnsi="宋体" w:cs="宋体" w:hint="eastAsia"/>
          <w:sz w:val="24"/>
          <w:szCs w:val="24"/>
        </w:rPr>
        <w:t>已十多年。</w:t>
      </w:r>
    </w:p>
    <w:p w:rsidR="00D25006" w:rsidRDefault="00000000">
      <w:pPr>
        <w:spacing w:line="432" w:lineRule="auto"/>
        <w:ind w:firstLine="437"/>
        <w:rPr>
          <w:rFonts w:ascii="宋体" w:eastAsia="宋体" w:hAnsi="宋体" w:cs="宋体"/>
          <w:sz w:val="24"/>
          <w:szCs w:val="24"/>
        </w:rPr>
      </w:pPr>
      <w:r>
        <w:rPr>
          <w:rFonts w:ascii="宋体" w:eastAsia="宋体" w:hAnsi="宋体" w:cs="宋体" w:hint="eastAsia"/>
          <w:sz w:val="24"/>
          <w:szCs w:val="24"/>
        </w:rPr>
        <w:t xml:space="preserve"> 金路达人以“善良之心，包容之心，感恩之心”的“三心文化”全面贯穿于企业各项工作之中。即：善良之心：善待员工，最大限度地激发广大员工的主人翁精神，以一颗善良的心去做好产品；包容之心：包容别人，包容客户，为每位客户做好优良服务；感恩之心：感恩国家改革开放的好政策，以创民族经典品牌为</w:t>
      </w:r>
      <w:r>
        <w:rPr>
          <w:rFonts w:ascii="宋体" w:hAnsi="宋体" w:cs="宋体" w:hint="eastAsia"/>
          <w:sz w:val="24"/>
          <w:szCs w:val="24"/>
        </w:rPr>
        <w:t>己任</w:t>
      </w:r>
      <w:r>
        <w:rPr>
          <w:rFonts w:ascii="宋体" w:eastAsia="宋体" w:hAnsi="宋体" w:cs="宋体" w:hint="eastAsia"/>
          <w:sz w:val="24"/>
          <w:szCs w:val="24"/>
        </w:rPr>
        <w:t xml:space="preserve">来报答国家，回报社会，让金路达的明天更加辉煌发达。 </w:t>
      </w:r>
    </w:p>
    <w:p w:rsidR="00D25006" w:rsidRDefault="00000000">
      <w:pPr>
        <w:spacing w:line="432" w:lineRule="auto"/>
        <w:ind w:firstLine="437"/>
        <w:rPr>
          <w:rFonts w:ascii="宋体" w:eastAsia="宋体" w:hAnsi="宋体" w:cs="宋体"/>
          <w:sz w:val="24"/>
          <w:szCs w:val="24"/>
        </w:rPr>
      </w:pPr>
      <w:r>
        <w:rPr>
          <w:rFonts w:ascii="宋体" w:eastAsia="宋体" w:hAnsi="宋体" w:cs="宋体" w:hint="eastAsia"/>
          <w:sz w:val="24"/>
          <w:szCs w:val="24"/>
        </w:rPr>
        <w:t>金路达人有更高的追求，为实现“中国梦、大牌梦”而不断努力，“大牌梦”激励着金路达人，三十年太短</w:t>
      </w:r>
      <w:r>
        <w:rPr>
          <w:rFonts w:ascii="宋体" w:hAnsi="宋体" w:cs="宋体" w:hint="eastAsia"/>
          <w:sz w:val="24"/>
          <w:szCs w:val="24"/>
        </w:rPr>
        <w:t>、</w:t>
      </w:r>
      <w:r>
        <w:rPr>
          <w:rFonts w:ascii="宋体" w:eastAsia="宋体" w:hAnsi="宋体" w:cs="宋体" w:hint="eastAsia"/>
          <w:sz w:val="24"/>
          <w:szCs w:val="24"/>
        </w:rPr>
        <w:t>六十年不多，争创民族经典品牌是我们代代相传</w:t>
      </w:r>
      <w:r>
        <w:rPr>
          <w:rFonts w:ascii="宋体" w:hAnsi="宋体" w:cs="宋体" w:hint="eastAsia"/>
          <w:sz w:val="24"/>
          <w:szCs w:val="24"/>
        </w:rPr>
        <w:t>、</w:t>
      </w:r>
      <w:r>
        <w:rPr>
          <w:rFonts w:ascii="宋体" w:eastAsia="宋体" w:hAnsi="宋体" w:cs="宋体" w:hint="eastAsia"/>
          <w:sz w:val="24"/>
          <w:szCs w:val="24"/>
        </w:rPr>
        <w:t>接力奋发的奋斗目标。</w:t>
      </w:r>
    </w:p>
    <w:p w:rsidR="00D25006" w:rsidRDefault="00D25006">
      <w:pPr>
        <w:spacing w:beforeLines="50" w:before="156" w:afterLines="50" w:after="156" w:line="360" w:lineRule="auto"/>
        <w:outlineLvl w:val="0"/>
        <w:rPr>
          <w:rFonts w:asciiTheme="majorEastAsia" w:eastAsiaTheme="majorEastAsia" w:hAnsiTheme="majorEastAsia" w:cs="Times New Roman"/>
          <w:b/>
          <w:color w:val="000000" w:themeColor="text1"/>
          <w:sz w:val="28"/>
          <w:szCs w:val="24"/>
        </w:rPr>
      </w:pPr>
    </w:p>
    <w:p w:rsidR="00D25006" w:rsidRDefault="00D25006">
      <w:pPr>
        <w:spacing w:beforeLines="50" w:before="156" w:afterLines="50" w:after="156" w:line="360" w:lineRule="auto"/>
        <w:outlineLvl w:val="0"/>
        <w:rPr>
          <w:rFonts w:asciiTheme="majorEastAsia" w:eastAsiaTheme="majorEastAsia" w:hAnsiTheme="majorEastAsia" w:cs="Times New Roman"/>
          <w:b/>
          <w:color w:val="000000" w:themeColor="text1"/>
          <w:sz w:val="28"/>
          <w:szCs w:val="24"/>
        </w:rPr>
      </w:pPr>
    </w:p>
    <w:p w:rsidR="00D25006" w:rsidRDefault="00D25006">
      <w:pPr>
        <w:spacing w:beforeLines="50" w:before="156" w:afterLines="50" w:after="156" w:line="360" w:lineRule="auto"/>
        <w:outlineLvl w:val="0"/>
        <w:rPr>
          <w:rFonts w:asciiTheme="majorEastAsia" w:eastAsiaTheme="majorEastAsia" w:hAnsiTheme="majorEastAsia" w:cs="Times New Roman"/>
          <w:b/>
          <w:color w:val="000000" w:themeColor="text1"/>
          <w:sz w:val="28"/>
          <w:szCs w:val="24"/>
        </w:rPr>
      </w:pPr>
    </w:p>
    <w:p w:rsidR="00D25006" w:rsidRDefault="00D25006">
      <w:pPr>
        <w:spacing w:beforeLines="50" w:before="156" w:afterLines="50" w:after="156" w:line="360" w:lineRule="auto"/>
        <w:outlineLvl w:val="0"/>
        <w:rPr>
          <w:rFonts w:asciiTheme="majorEastAsia" w:eastAsiaTheme="majorEastAsia" w:hAnsiTheme="majorEastAsia" w:cs="Times New Roman"/>
          <w:b/>
          <w:color w:val="000000" w:themeColor="text1"/>
          <w:sz w:val="28"/>
          <w:szCs w:val="24"/>
        </w:rPr>
      </w:pPr>
    </w:p>
    <w:p w:rsidR="00D25006" w:rsidRDefault="00D25006">
      <w:pPr>
        <w:spacing w:beforeLines="50" w:before="156" w:afterLines="50" w:after="156" w:line="360" w:lineRule="auto"/>
        <w:outlineLvl w:val="0"/>
        <w:rPr>
          <w:rFonts w:asciiTheme="majorEastAsia" w:eastAsiaTheme="majorEastAsia" w:hAnsiTheme="majorEastAsia" w:cs="Times New Roman"/>
          <w:b/>
          <w:color w:val="000000" w:themeColor="text1"/>
          <w:sz w:val="28"/>
          <w:szCs w:val="24"/>
        </w:rPr>
      </w:pPr>
    </w:p>
    <w:p w:rsidR="00D25006" w:rsidRDefault="00000000">
      <w:pPr>
        <w:spacing w:beforeLines="50" w:before="156" w:afterLines="50" w:after="156" w:line="360" w:lineRule="auto"/>
        <w:outlineLvl w:val="0"/>
        <w:rPr>
          <w:rFonts w:asciiTheme="majorEastAsia" w:eastAsiaTheme="majorEastAsia" w:hAnsiTheme="majorEastAsia" w:cs="Times New Roman"/>
          <w:b/>
          <w:color w:val="000000" w:themeColor="text1"/>
          <w:sz w:val="28"/>
          <w:szCs w:val="24"/>
        </w:rPr>
      </w:pPr>
      <w:r>
        <w:rPr>
          <w:rFonts w:asciiTheme="majorEastAsia" w:eastAsiaTheme="majorEastAsia" w:hAnsiTheme="majorEastAsia" w:cs="Times New Roman" w:hint="eastAsia"/>
          <w:b/>
          <w:color w:val="000000" w:themeColor="text1"/>
          <w:sz w:val="28"/>
          <w:szCs w:val="24"/>
        </w:rPr>
        <w:lastRenderedPageBreak/>
        <w:t>二、</w:t>
      </w:r>
      <w:r>
        <w:rPr>
          <w:rFonts w:asciiTheme="majorEastAsia" w:eastAsiaTheme="majorEastAsia" w:hAnsiTheme="majorEastAsia" w:cs="Times New Roman"/>
          <w:b/>
          <w:color w:val="000000" w:themeColor="text1"/>
          <w:sz w:val="28"/>
          <w:szCs w:val="24"/>
        </w:rPr>
        <w:t>组织架构</w:t>
      </w:r>
      <w:r>
        <w:rPr>
          <w:rFonts w:asciiTheme="majorEastAsia" w:eastAsiaTheme="majorEastAsia" w:hAnsiTheme="majorEastAsia" w:cs="Times New Roman" w:hint="eastAsia"/>
          <w:b/>
          <w:color w:val="000000" w:themeColor="text1"/>
          <w:sz w:val="28"/>
          <w:szCs w:val="24"/>
        </w:rPr>
        <w:t>及</w:t>
      </w:r>
      <w:r>
        <w:rPr>
          <w:rFonts w:asciiTheme="majorEastAsia" w:eastAsiaTheme="majorEastAsia" w:hAnsiTheme="majorEastAsia" w:cs="Times New Roman"/>
          <w:b/>
          <w:color w:val="000000" w:themeColor="text1"/>
          <w:sz w:val="28"/>
          <w:szCs w:val="24"/>
        </w:rPr>
        <w:t>主要产品</w:t>
      </w:r>
    </w:p>
    <w:p w:rsidR="00D25006" w:rsidRDefault="00000000">
      <w:pPr>
        <w:spacing w:beforeLines="50" w:before="156" w:afterLines="50" w:after="156" w:line="360" w:lineRule="auto"/>
        <w:outlineLvl w:val="0"/>
        <w:rPr>
          <w:rFonts w:asciiTheme="majorEastAsia" w:eastAsiaTheme="majorEastAsia" w:hAnsiTheme="majorEastAsia" w:cs="Times New Roman"/>
          <w:b/>
          <w:color w:val="000000" w:themeColor="text1"/>
          <w:sz w:val="24"/>
          <w:szCs w:val="24"/>
        </w:rPr>
      </w:pPr>
      <w:r>
        <w:rPr>
          <w:rFonts w:asciiTheme="majorEastAsia" w:eastAsiaTheme="majorEastAsia" w:hAnsiTheme="majorEastAsia" w:cs="Times New Roman"/>
          <w:b/>
          <w:color w:val="000000" w:themeColor="text1"/>
          <w:sz w:val="24"/>
          <w:szCs w:val="24"/>
        </w:rPr>
        <w:t>1</w:t>
      </w:r>
      <w:r>
        <w:rPr>
          <w:rFonts w:asciiTheme="majorEastAsia" w:eastAsiaTheme="majorEastAsia" w:hAnsiTheme="majorEastAsia" w:cs="Times New Roman" w:hint="eastAsia"/>
          <w:b/>
          <w:color w:val="000000" w:themeColor="text1"/>
          <w:sz w:val="24"/>
          <w:szCs w:val="24"/>
        </w:rPr>
        <w:t>、组织</w:t>
      </w:r>
      <w:r>
        <w:rPr>
          <w:rFonts w:asciiTheme="majorEastAsia" w:eastAsiaTheme="majorEastAsia" w:hAnsiTheme="majorEastAsia" w:cs="Times New Roman"/>
          <w:b/>
          <w:color w:val="000000" w:themeColor="text1"/>
          <w:sz w:val="24"/>
          <w:szCs w:val="24"/>
        </w:rPr>
        <w:t>架构图</w:t>
      </w:r>
    </w:p>
    <w:p w:rsidR="00D25006" w:rsidRDefault="0060364E">
      <w:pPr>
        <w:spacing w:beforeLines="50" w:before="156" w:afterLines="50" w:after="156" w:line="360" w:lineRule="auto"/>
        <w:outlineLvl w:val="0"/>
        <w:rPr>
          <w:rFonts w:asciiTheme="majorEastAsia" w:eastAsiaTheme="majorEastAsia" w:hAnsiTheme="majorEastAsia" w:cs="Times New Roman"/>
          <w:b/>
          <w:color w:val="000000" w:themeColor="text1"/>
          <w:sz w:val="24"/>
          <w:szCs w:val="24"/>
        </w:rPr>
      </w:pPr>
      <w:r>
        <w:rPr>
          <w:noProof/>
        </w:rPr>
        <w:drawing>
          <wp:inline distT="0" distB="0" distL="0" distR="0" wp14:anchorId="2410D171" wp14:editId="3D3D59A0">
            <wp:extent cx="5274310" cy="54698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469890"/>
                    </a:xfrm>
                    <a:prstGeom prst="rect">
                      <a:avLst/>
                    </a:prstGeom>
                  </pic:spPr>
                </pic:pic>
              </a:graphicData>
            </a:graphic>
          </wp:inline>
        </w:drawing>
      </w:r>
    </w:p>
    <w:p w:rsidR="00D25006" w:rsidRDefault="00000000">
      <w:pPr>
        <w:spacing w:beforeLines="50" w:before="156" w:afterLines="50" w:after="156" w:line="360" w:lineRule="auto"/>
        <w:outlineLvl w:val="0"/>
        <w:rPr>
          <w:rFonts w:asciiTheme="majorEastAsia" w:eastAsiaTheme="majorEastAsia" w:hAnsiTheme="majorEastAsia" w:cs="Times New Roman"/>
          <w:b/>
          <w:color w:val="000000" w:themeColor="text1"/>
          <w:sz w:val="24"/>
          <w:szCs w:val="24"/>
        </w:rPr>
      </w:pPr>
      <w:r>
        <w:rPr>
          <w:rFonts w:asciiTheme="majorEastAsia" w:eastAsiaTheme="majorEastAsia" w:hAnsiTheme="majorEastAsia" w:cs="Times New Roman" w:hint="eastAsia"/>
          <w:b/>
          <w:color w:val="000000" w:themeColor="text1"/>
          <w:sz w:val="24"/>
          <w:szCs w:val="24"/>
        </w:rPr>
        <w:t>2、</w:t>
      </w:r>
      <w:r>
        <w:rPr>
          <w:rFonts w:asciiTheme="majorEastAsia" w:eastAsiaTheme="majorEastAsia" w:hAnsiTheme="majorEastAsia" w:cs="Times New Roman"/>
          <w:b/>
          <w:color w:val="000000" w:themeColor="text1"/>
          <w:sz w:val="24"/>
          <w:szCs w:val="24"/>
        </w:rPr>
        <w:t>主要产品</w:t>
      </w:r>
    </w:p>
    <w:p w:rsidR="00D25006" w:rsidRDefault="00000000">
      <w:pPr>
        <w:widowControl/>
        <w:spacing w:line="360" w:lineRule="auto"/>
        <w:ind w:firstLineChars="200" w:firstLine="480"/>
        <w:jc w:val="left"/>
        <w:rPr>
          <w:rFonts w:asciiTheme="minorEastAsia" w:hAnsiTheme="minorEastAsia" w:cs="Times New Roman"/>
          <w:kern w:val="0"/>
          <w:sz w:val="24"/>
          <w:szCs w:val="24"/>
        </w:rPr>
      </w:pPr>
      <w:r>
        <w:rPr>
          <w:rFonts w:asciiTheme="minorEastAsia" w:hAnsiTheme="minorEastAsia" w:cs="宋体" w:hint="eastAsia"/>
          <w:kern w:val="0"/>
          <w:sz w:val="24"/>
          <w:szCs w:val="24"/>
        </w:rPr>
        <w:t>浙江金路达皮具有限公司</w:t>
      </w:r>
      <w:r>
        <w:rPr>
          <w:rFonts w:asciiTheme="minorEastAsia" w:hAnsiTheme="minorEastAsia" w:cs="Times New Roman"/>
          <w:kern w:val="0"/>
          <w:sz w:val="24"/>
          <w:szCs w:val="24"/>
        </w:rPr>
        <w:t>是一家专业研发、生产和销售</w:t>
      </w:r>
      <w:r>
        <w:rPr>
          <w:rFonts w:asciiTheme="minorEastAsia" w:hAnsiTheme="minorEastAsia" w:cs="Times New Roman" w:hint="eastAsia"/>
          <w:kern w:val="0"/>
          <w:sz w:val="24"/>
          <w:szCs w:val="24"/>
        </w:rPr>
        <w:t>皮具产品</w:t>
      </w:r>
      <w:r>
        <w:rPr>
          <w:rFonts w:asciiTheme="minorEastAsia" w:hAnsiTheme="minorEastAsia" w:cs="Times New Roman"/>
          <w:kern w:val="0"/>
          <w:sz w:val="24"/>
          <w:szCs w:val="24"/>
        </w:rPr>
        <w:t>的企业，</w:t>
      </w:r>
      <w:r>
        <w:rPr>
          <w:rFonts w:asciiTheme="minorEastAsia" w:hAnsiTheme="minorEastAsia" w:cs="宋体" w:hint="eastAsia"/>
          <w:kern w:val="0"/>
          <w:sz w:val="24"/>
          <w:szCs w:val="24"/>
        </w:rPr>
        <w:t>产品主要涉及背提包、拉杆箱、皮带、票夹</w:t>
      </w:r>
      <w:r>
        <w:rPr>
          <w:rFonts w:asciiTheme="minorEastAsia" w:hAnsiTheme="minorEastAsia" w:cs="宋体"/>
          <w:kern w:val="0"/>
          <w:sz w:val="24"/>
          <w:szCs w:val="24"/>
        </w:rPr>
        <w:t>。</w:t>
      </w:r>
      <w:r>
        <w:rPr>
          <w:rFonts w:asciiTheme="minorEastAsia" w:hAnsiTheme="minorEastAsia" w:cs="Times New Roman" w:hint="eastAsia"/>
          <w:kern w:val="0"/>
          <w:sz w:val="24"/>
          <w:szCs w:val="24"/>
        </w:rPr>
        <w:t>主要产品图片如下：</w:t>
      </w:r>
    </w:p>
    <w:tbl>
      <w:tblPr>
        <w:tblW w:w="7968" w:type="dxa"/>
        <w:tblInd w:w="-176" w:type="dxa"/>
        <w:tblLayout w:type="fixed"/>
        <w:tblLook w:val="04A0" w:firstRow="1" w:lastRow="0" w:firstColumn="1" w:lastColumn="0" w:noHBand="0" w:noVBand="1"/>
      </w:tblPr>
      <w:tblGrid>
        <w:gridCol w:w="454"/>
        <w:gridCol w:w="7514"/>
      </w:tblGrid>
      <w:tr w:rsidR="00D25006">
        <w:trPr>
          <w:trHeight w:val="795"/>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D25006" w:rsidRDefault="00000000">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产品名称</w:t>
            </w:r>
          </w:p>
        </w:tc>
        <w:tc>
          <w:tcPr>
            <w:tcW w:w="7514" w:type="dxa"/>
            <w:tcBorders>
              <w:top w:val="single" w:sz="4" w:space="0" w:color="auto"/>
              <w:left w:val="nil"/>
              <w:bottom w:val="single" w:sz="4" w:space="0" w:color="auto"/>
              <w:right w:val="single" w:sz="4" w:space="0" w:color="auto"/>
            </w:tcBorders>
            <w:shd w:val="clear" w:color="auto" w:fill="auto"/>
            <w:vAlign w:val="center"/>
          </w:tcPr>
          <w:p w:rsidR="00D25006" w:rsidRDefault="00000000">
            <w:pPr>
              <w:widowControl/>
              <w:jc w:val="center"/>
              <w:rPr>
                <w:rFonts w:asciiTheme="minorEastAsia" w:hAnsiTheme="minorEastAsia" w:cs="宋体"/>
                <w:color w:val="000000"/>
                <w:kern w:val="0"/>
                <w:szCs w:val="21"/>
              </w:rPr>
            </w:pPr>
            <w:r>
              <w:rPr>
                <w:rFonts w:asciiTheme="minorEastAsia" w:hAnsiTheme="minorEastAsia" w:cs="宋体" w:hint="eastAsia"/>
                <w:color w:val="000000"/>
                <w:kern w:val="0"/>
                <w:szCs w:val="21"/>
              </w:rPr>
              <w:t>产品图片</w:t>
            </w:r>
          </w:p>
        </w:tc>
      </w:tr>
      <w:tr w:rsidR="00D25006">
        <w:trPr>
          <w:trHeight w:val="1999"/>
        </w:trPr>
        <w:tc>
          <w:tcPr>
            <w:tcW w:w="454" w:type="dxa"/>
            <w:tcBorders>
              <w:top w:val="nil"/>
              <w:left w:val="single" w:sz="4" w:space="0" w:color="auto"/>
              <w:bottom w:val="single" w:sz="4" w:space="0" w:color="auto"/>
              <w:right w:val="single" w:sz="4" w:space="0" w:color="auto"/>
            </w:tcBorders>
            <w:shd w:val="clear" w:color="auto" w:fill="auto"/>
            <w:vAlign w:val="center"/>
          </w:tcPr>
          <w:p w:rsidR="00D25006" w:rsidRDefault="00000000">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lastRenderedPageBreak/>
              <w:t>背提包</w:t>
            </w:r>
          </w:p>
        </w:tc>
        <w:tc>
          <w:tcPr>
            <w:tcW w:w="7514" w:type="dxa"/>
            <w:tcBorders>
              <w:top w:val="nil"/>
              <w:left w:val="nil"/>
              <w:bottom w:val="single" w:sz="4" w:space="0" w:color="auto"/>
              <w:right w:val="single" w:sz="4" w:space="0" w:color="auto"/>
            </w:tcBorders>
            <w:shd w:val="clear" w:color="auto" w:fill="auto"/>
            <w:vAlign w:val="center"/>
          </w:tcPr>
          <w:p w:rsidR="00D25006" w:rsidRDefault="00000000">
            <w:pPr>
              <w:widowControl/>
              <w:rPr>
                <w:rFonts w:asciiTheme="minorEastAsia" w:hAnsiTheme="minorEastAsia" w:cs="宋体"/>
                <w:color w:val="000000"/>
                <w:kern w:val="0"/>
                <w:szCs w:val="21"/>
              </w:rPr>
            </w:pPr>
            <w:r>
              <w:rPr>
                <w:noProof/>
              </w:rPr>
              <w:drawing>
                <wp:inline distT="0" distB="0" distL="114300" distR="114300">
                  <wp:extent cx="1472565" cy="1165860"/>
                  <wp:effectExtent l="0" t="0" r="13335" b="152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1472565" cy="1165860"/>
                          </a:xfrm>
                          <a:prstGeom prst="rect">
                            <a:avLst/>
                          </a:prstGeom>
                          <a:noFill/>
                          <a:ln w="9525">
                            <a:noFill/>
                          </a:ln>
                        </pic:spPr>
                      </pic:pic>
                    </a:graphicData>
                  </a:graphic>
                </wp:inline>
              </w:drawing>
            </w:r>
            <w:r>
              <w:rPr>
                <w:noProof/>
              </w:rPr>
              <w:drawing>
                <wp:inline distT="0" distB="0" distL="114300" distR="114300">
                  <wp:extent cx="885825" cy="1029970"/>
                  <wp:effectExtent l="0" t="0" r="9525" b="177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885825" cy="1029970"/>
                          </a:xfrm>
                          <a:prstGeom prst="rect">
                            <a:avLst/>
                          </a:prstGeom>
                          <a:noFill/>
                          <a:ln w="9525">
                            <a:noFill/>
                          </a:ln>
                        </pic:spPr>
                      </pic:pic>
                    </a:graphicData>
                  </a:graphic>
                </wp:inline>
              </w:drawing>
            </w:r>
            <w:r>
              <w:rPr>
                <w:rFonts w:hint="eastAsia"/>
              </w:rPr>
              <w:t xml:space="preserve"> </w:t>
            </w:r>
            <w:r>
              <w:rPr>
                <w:noProof/>
              </w:rPr>
              <w:drawing>
                <wp:inline distT="0" distB="0" distL="114300" distR="114300">
                  <wp:extent cx="1145540" cy="1089660"/>
                  <wp:effectExtent l="0" t="0" r="16510" b="1524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1145540" cy="1089660"/>
                          </a:xfrm>
                          <a:prstGeom prst="rect">
                            <a:avLst/>
                          </a:prstGeom>
                          <a:noFill/>
                          <a:ln w="9525">
                            <a:noFill/>
                          </a:ln>
                        </pic:spPr>
                      </pic:pic>
                    </a:graphicData>
                  </a:graphic>
                </wp:inline>
              </w:drawing>
            </w:r>
          </w:p>
        </w:tc>
      </w:tr>
      <w:tr w:rsidR="00D25006">
        <w:trPr>
          <w:trHeight w:val="1999"/>
        </w:trPr>
        <w:tc>
          <w:tcPr>
            <w:tcW w:w="454" w:type="dxa"/>
            <w:tcBorders>
              <w:top w:val="nil"/>
              <w:left w:val="single" w:sz="4" w:space="0" w:color="auto"/>
              <w:bottom w:val="single" w:sz="4" w:space="0" w:color="auto"/>
              <w:right w:val="single" w:sz="4" w:space="0" w:color="auto"/>
            </w:tcBorders>
            <w:shd w:val="clear" w:color="auto" w:fill="auto"/>
            <w:vAlign w:val="center"/>
          </w:tcPr>
          <w:p w:rsidR="00D25006" w:rsidRDefault="00000000">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拉杆箱</w:t>
            </w:r>
          </w:p>
        </w:tc>
        <w:tc>
          <w:tcPr>
            <w:tcW w:w="7514" w:type="dxa"/>
            <w:tcBorders>
              <w:top w:val="nil"/>
              <w:left w:val="nil"/>
              <w:bottom w:val="single" w:sz="4" w:space="0" w:color="auto"/>
              <w:right w:val="single" w:sz="4" w:space="0" w:color="auto"/>
            </w:tcBorders>
            <w:shd w:val="clear" w:color="auto" w:fill="auto"/>
            <w:vAlign w:val="center"/>
          </w:tcPr>
          <w:p w:rsidR="00D25006" w:rsidRDefault="00000000">
            <w:pPr>
              <w:widowControl/>
              <w:rPr>
                <w:rFonts w:asciiTheme="minorEastAsia" w:hAnsiTheme="minorEastAsia" w:cs="宋体"/>
                <w:color w:val="000000"/>
                <w:kern w:val="0"/>
                <w:szCs w:val="21"/>
              </w:rPr>
            </w:pPr>
            <w:r>
              <w:rPr>
                <w:noProof/>
              </w:rPr>
              <w:drawing>
                <wp:inline distT="0" distB="0" distL="114300" distR="114300">
                  <wp:extent cx="1297940" cy="1152525"/>
                  <wp:effectExtent l="0" t="0" r="1651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1297940" cy="1152525"/>
                          </a:xfrm>
                          <a:prstGeom prst="rect">
                            <a:avLst/>
                          </a:prstGeom>
                          <a:noFill/>
                          <a:ln w="9525">
                            <a:noFill/>
                          </a:ln>
                        </pic:spPr>
                      </pic:pic>
                    </a:graphicData>
                  </a:graphic>
                </wp:inline>
              </w:drawing>
            </w:r>
            <w:r>
              <w:rPr>
                <w:noProof/>
              </w:rPr>
              <w:drawing>
                <wp:inline distT="0" distB="0" distL="114300" distR="114300">
                  <wp:extent cx="822325" cy="1242695"/>
                  <wp:effectExtent l="0" t="0" r="15875" b="146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822325" cy="1242695"/>
                          </a:xfrm>
                          <a:prstGeom prst="rect">
                            <a:avLst/>
                          </a:prstGeom>
                          <a:noFill/>
                          <a:ln w="9525">
                            <a:noFill/>
                          </a:ln>
                        </pic:spPr>
                      </pic:pic>
                    </a:graphicData>
                  </a:graphic>
                </wp:inline>
              </w:drawing>
            </w:r>
            <w:r>
              <w:rPr>
                <w:noProof/>
              </w:rPr>
              <w:drawing>
                <wp:inline distT="0" distB="0" distL="114300" distR="114300">
                  <wp:extent cx="880745" cy="1263015"/>
                  <wp:effectExtent l="0" t="0" r="14605" b="1333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880745" cy="1263015"/>
                          </a:xfrm>
                          <a:prstGeom prst="rect">
                            <a:avLst/>
                          </a:prstGeom>
                          <a:noFill/>
                          <a:ln w="9525">
                            <a:noFill/>
                          </a:ln>
                        </pic:spPr>
                      </pic:pic>
                    </a:graphicData>
                  </a:graphic>
                </wp:inline>
              </w:drawing>
            </w:r>
          </w:p>
        </w:tc>
      </w:tr>
      <w:tr w:rsidR="00D25006">
        <w:trPr>
          <w:trHeight w:val="1999"/>
        </w:trPr>
        <w:tc>
          <w:tcPr>
            <w:tcW w:w="454" w:type="dxa"/>
            <w:tcBorders>
              <w:top w:val="nil"/>
              <w:left w:val="single" w:sz="4" w:space="0" w:color="auto"/>
              <w:bottom w:val="single" w:sz="4" w:space="0" w:color="auto"/>
              <w:right w:val="single" w:sz="4" w:space="0" w:color="auto"/>
            </w:tcBorders>
            <w:shd w:val="clear" w:color="auto" w:fill="auto"/>
            <w:vAlign w:val="center"/>
          </w:tcPr>
          <w:p w:rsidR="00D25006" w:rsidRDefault="00000000">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票夹</w:t>
            </w:r>
          </w:p>
        </w:tc>
        <w:tc>
          <w:tcPr>
            <w:tcW w:w="7514" w:type="dxa"/>
            <w:tcBorders>
              <w:top w:val="nil"/>
              <w:left w:val="nil"/>
              <w:bottom w:val="single" w:sz="4" w:space="0" w:color="auto"/>
              <w:right w:val="single" w:sz="4" w:space="0" w:color="auto"/>
            </w:tcBorders>
            <w:shd w:val="clear" w:color="auto" w:fill="auto"/>
            <w:vAlign w:val="center"/>
          </w:tcPr>
          <w:p w:rsidR="00D25006" w:rsidRDefault="00000000">
            <w:pPr>
              <w:widowControl/>
              <w:jc w:val="left"/>
              <w:rPr>
                <w:rFonts w:asciiTheme="minorEastAsia" w:hAnsiTheme="minorEastAsia" w:cs="宋体"/>
                <w:color w:val="000000"/>
                <w:kern w:val="0"/>
                <w:szCs w:val="21"/>
              </w:rPr>
            </w:pPr>
            <w:r>
              <w:rPr>
                <w:noProof/>
              </w:rPr>
              <w:drawing>
                <wp:inline distT="0" distB="0" distL="114300" distR="114300">
                  <wp:extent cx="1392555" cy="1246505"/>
                  <wp:effectExtent l="0" t="0" r="17145" b="1079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9"/>
                          <a:stretch>
                            <a:fillRect/>
                          </a:stretch>
                        </pic:blipFill>
                        <pic:spPr>
                          <a:xfrm>
                            <a:off x="0" y="0"/>
                            <a:ext cx="1392555" cy="1246505"/>
                          </a:xfrm>
                          <a:prstGeom prst="rect">
                            <a:avLst/>
                          </a:prstGeom>
                          <a:noFill/>
                          <a:ln w="9525">
                            <a:noFill/>
                          </a:ln>
                        </pic:spPr>
                      </pic:pic>
                    </a:graphicData>
                  </a:graphic>
                </wp:inline>
              </w:drawing>
            </w:r>
            <w:r>
              <w:rPr>
                <w:noProof/>
              </w:rPr>
              <w:drawing>
                <wp:inline distT="0" distB="0" distL="114300" distR="114300">
                  <wp:extent cx="1338580" cy="1410970"/>
                  <wp:effectExtent l="0" t="0" r="13970" b="1778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0"/>
                          <a:stretch>
                            <a:fillRect/>
                          </a:stretch>
                        </pic:blipFill>
                        <pic:spPr>
                          <a:xfrm>
                            <a:off x="0" y="0"/>
                            <a:ext cx="1338580" cy="1410970"/>
                          </a:xfrm>
                          <a:prstGeom prst="rect">
                            <a:avLst/>
                          </a:prstGeom>
                          <a:noFill/>
                          <a:ln w="9525">
                            <a:noFill/>
                          </a:ln>
                        </pic:spPr>
                      </pic:pic>
                    </a:graphicData>
                  </a:graphic>
                </wp:inline>
              </w:drawing>
            </w:r>
            <w:r>
              <w:rPr>
                <w:noProof/>
              </w:rPr>
              <w:drawing>
                <wp:inline distT="0" distB="0" distL="114300" distR="114300">
                  <wp:extent cx="725805" cy="1329055"/>
                  <wp:effectExtent l="0" t="0" r="17145" b="444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1"/>
                          <a:stretch>
                            <a:fillRect/>
                          </a:stretch>
                        </pic:blipFill>
                        <pic:spPr>
                          <a:xfrm>
                            <a:off x="0" y="0"/>
                            <a:ext cx="725805" cy="1329055"/>
                          </a:xfrm>
                          <a:prstGeom prst="rect">
                            <a:avLst/>
                          </a:prstGeom>
                          <a:noFill/>
                          <a:ln w="9525">
                            <a:noFill/>
                          </a:ln>
                        </pic:spPr>
                      </pic:pic>
                    </a:graphicData>
                  </a:graphic>
                </wp:inline>
              </w:drawing>
            </w:r>
          </w:p>
        </w:tc>
      </w:tr>
      <w:tr w:rsidR="00D25006">
        <w:trPr>
          <w:trHeight w:val="2505"/>
        </w:trPr>
        <w:tc>
          <w:tcPr>
            <w:tcW w:w="454" w:type="dxa"/>
            <w:tcBorders>
              <w:top w:val="nil"/>
              <w:left w:val="single" w:sz="4" w:space="0" w:color="auto"/>
              <w:bottom w:val="single" w:sz="4" w:space="0" w:color="auto"/>
              <w:right w:val="single" w:sz="4" w:space="0" w:color="auto"/>
            </w:tcBorders>
            <w:shd w:val="clear" w:color="auto" w:fill="auto"/>
            <w:vAlign w:val="center"/>
          </w:tcPr>
          <w:p w:rsidR="00D25006" w:rsidRDefault="00000000">
            <w:pPr>
              <w:widowControl/>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皮带</w:t>
            </w:r>
          </w:p>
        </w:tc>
        <w:tc>
          <w:tcPr>
            <w:tcW w:w="7514" w:type="dxa"/>
            <w:tcBorders>
              <w:top w:val="nil"/>
              <w:left w:val="nil"/>
              <w:bottom w:val="single" w:sz="4" w:space="0" w:color="auto"/>
              <w:right w:val="single" w:sz="4" w:space="0" w:color="auto"/>
            </w:tcBorders>
            <w:shd w:val="clear" w:color="auto" w:fill="auto"/>
            <w:vAlign w:val="center"/>
          </w:tcPr>
          <w:p w:rsidR="00D25006" w:rsidRDefault="00000000">
            <w:pPr>
              <w:widowControl/>
              <w:jc w:val="left"/>
              <w:rPr>
                <w:rFonts w:asciiTheme="minorEastAsia" w:hAnsiTheme="minorEastAsia" w:cs="宋体"/>
                <w:color w:val="000000"/>
                <w:kern w:val="0"/>
                <w:szCs w:val="21"/>
              </w:rPr>
            </w:pPr>
            <w:r>
              <w:rPr>
                <w:noProof/>
              </w:rPr>
              <w:drawing>
                <wp:inline distT="0" distB="0" distL="114300" distR="114300">
                  <wp:extent cx="2091690" cy="1390015"/>
                  <wp:effectExtent l="0" t="0" r="3810" b="63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2"/>
                          <a:stretch>
                            <a:fillRect/>
                          </a:stretch>
                        </pic:blipFill>
                        <pic:spPr>
                          <a:xfrm>
                            <a:off x="0" y="0"/>
                            <a:ext cx="2091690" cy="1390015"/>
                          </a:xfrm>
                          <a:prstGeom prst="rect">
                            <a:avLst/>
                          </a:prstGeom>
                          <a:noFill/>
                          <a:ln w="9525">
                            <a:noFill/>
                          </a:ln>
                        </pic:spPr>
                      </pic:pic>
                    </a:graphicData>
                  </a:graphic>
                </wp:inline>
              </w:drawing>
            </w:r>
            <w:r>
              <w:rPr>
                <w:noProof/>
              </w:rPr>
              <w:drawing>
                <wp:inline distT="0" distB="0" distL="114300" distR="114300">
                  <wp:extent cx="1400810" cy="1431925"/>
                  <wp:effectExtent l="0" t="0" r="8890" b="1587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3"/>
                          <a:stretch>
                            <a:fillRect/>
                          </a:stretch>
                        </pic:blipFill>
                        <pic:spPr>
                          <a:xfrm>
                            <a:off x="0" y="0"/>
                            <a:ext cx="1400810" cy="1431925"/>
                          </a:xfrm>
                          <a:prstGeom prst="rect">
                            <a:avLst/>
                          </a:prstGeom>
                          <a:noFill/>
                          <a:ln w="9525">
                            <a:noFill/>
                          </a:ln>
                        </pic:spPr>
                      </pic:pic>
                    </a:graphicData>
                  </a:graphic>
                </wp:inline>
              </w:drawing>
            </w:r>
          </w:p>
        </w:tc>
      </w:tr>
    </w:tbl>
    <w:p w:rsidR="00D25006" w:rsidRDefault="00000000">
      <w:pPr>
        <w:spacing w:beforeLines="50" w:before="156" w:afterLines="50" w:after="156"/>
        <w:outlineLvl w:val="0"/>
        <w:rPr>
          <w:rFonts w:asciiTheme="majorEastAsia" w:eastAsiaTheme="majorEastAsia" w:hAnsiTheme="majorEastAsia" w:cs="Times New Roman"/>
          <w:b/>
          <w:sz w:val="28"/>
          <w:szCs w:val="24"/>
        </w:rPr>
      </w:pPr>
      <w:r>
        <w:rPr>
          <w:rFonts w:asciiTheme="majorEastAsia" w:eastAsiaTheme="majorEastAsia" w:hAnsiTheme="majorEastAsia" w:cs="Times New Roman" w:hint="eastAsia"/>
          <w:b/>
          <w:sz w:val="28"/>
          <w:szCs w:val="24"/>
        </w:rPr>
        <w:t>三、经济责任</w:t>
      </w:r>
      <w:bookmarkEnd w:id="0"/>
      <w:bookmarkEnd w:id="1"/>
    </w:p>
    <w:p w:rsidR="00D25006" w:rsidRDefault="00000000">
      <w:pPr>
        <w:spacing w:beforeLines="50" w:before="156" w:afterLines="50" w:after="156"/>
        <w:outlineLvl w:val="1"/>
        <w:rPr>
          <w:rFonts w:asciiTheme="majorEastAsia" w:eastAsiaTheme="majorEastAsia" w:hAnsiTheme="majorEastAsia" w:cs="Times New Roman"/>
          <w:b/>
          <w:sz w:val="24"/>
          <w:szCs w:val="24"/>
        </w:rPr>
      </w:pPr>
      <w:bookmarkStart w:id="8" w:name="_Toc451610892"/>
      <w:bookmarkStart w:id="9" w:name="_Toc451610985"/>
      <w:r>
        <w:rPr>
          <w:rFonts w:asciiTheme="majorEastAsia" w:eastAsiaTheme="majorEastAsia" w:hAnsiTheme="majorEastAsia" w:cs="Times New Roman" w:hint="eastAsia"/>
          <w:b/>
          <w:sz w:val="24"/>
          <w:szCs w:val="24"/>
        </w:rPr>
        <w:t>（一）战略方向</w:t>
      </w:r>
      <w:bookmarkEnd w:id="8"/>
      <w:bookmarkEnd w:id="9"/>
    </w:p>
    <w:p w:rsidR="00D25006" w:rsidRDefault="00000000">
      <w:pPr>
        <w:pStyle w:val="aff5"/>
        <w:spacing w:line="360" w:lineRule="auto"/>
        <w:ind w:left="482" w:firstLineChars="0" w:firstLine="0"/>
        <w:rPr>
          <w:rFonts w:asciiTheme="majorEastAsia" w:eastAsiaTheme="majorEastAsia" w:hAnsiTheme="majorEastAsia"/>
          <w:b/>
          <w:bCs/>
          <w:szCs w:val="24"/>
        </w:rPr>
      </w:pPr>
      <w:r>
        <w:rPr>
          <w:rFonts w:asciiTheme="majorEastAsia" w:eastAsiaTheme="majorEastAsia" w:hAnsiTheme="majorEastAsia" w:hint="eastAsia"/>
          <w:b/>
          <w:sz w:val="24"/>
          <w:szCs w:val="24"/>
        </w:rPr>
        <w:t>1）</w:t>
      </w:r>
      <w:r>
        <w:rPr>
          <w:rFonts w:asciiTheme="majorEastAsia" w:eastAsiaTheme="majorEastAsia" w:hAnsiTheme="majorEastAsia"/>
          <w:b/>
          <w:sz w:val="24"/>
          <w:szCs w:val="24"/>
        </w:rPr>
        <w:t>长、中、短期主要战略目标</w:t>
      </w:r>
    </w:p>
    <w:p w:rsidR="00D25006" w:rsidRDefault="00000000">
      <w:pPr>
        <w:spacing w:line="360" w:lineRule="auto"/>
        <w:ind w:firstLineChars="100" w:firstLine="240"/>
        <w:rPr>
          <w:rFonts w:asciiTheme="minorEastAsia" w:hAnsiTheme="minorEastAsia"/>
          <w:sz w:val="24"/>
          <w:szCs w:val="24"/>
        </w:rPr>
      </w:pPr>
      <w:r>
        <w:rPr>
          <w:rFonts w:asciiTheme="minorEastAsia" w:hAnsiTheme="minorEastAsia"/>
          <w:sz w:val="24"/>
          <w:szCs w:val="24"/>
        </w:rPr>
        <w:t>公司</w:t>
      </w:r>
      <w:r>
        <w:rPr>
          <w:rFonts w:asciiTheme="minorEastAsia" w:hAnsiTheme="minorEastAsia" w:hint="eastAsia"/>
          <w:sz w:val="24"/>
          <w:szCs w:val="24"/>
        </w:rPr>
        <w:t>将</w:t>
      </w:r>
      <w:r>
        <w:rPr>
          <w:rFonts w:asciiTheme="minorEastAsia" w:hAnsiTheme="minorEastAsia"/>
          <w:sz w:val="24"/>
          <w:szCs w:val="24"/>
        </w:rPr>
        <w:t>秉承“</w:t>
      </w:r>
      <w:r>
        <w:rPr>
          <w:rFonts w:asciiTheme="minorEastAsia" w:hAnsiTheme="minorEastAsia" w:hint="eastAsia"/>
          <w:sz w:val="24"/>
          <w:szCs w:val="24"/>
        </w:rPr>
        <w:t>艰苦创业、团结协作、拼搏奋斗、谦虚谨慎、清正廉洁、敬业奉献</w:t>
      </w:r>
      <w:r>
        <w:rPr>
          <w:rFonts w:asciiTheme="minorEastAsia" w:hAnsiTheme="minorEastAsia"/>
          <w:sz w:val="24"/>
          <w:szCs w:val="24"/>
        </w:rPr>
        <w:t>”的企业精神，坚持“</w:t>
      </w:r>
      <w:r>
        <w:rPr>
          <w:rFonts w:asciiTheme="minorEastAsia" w:hAnsiTheme="minorEastAsia" w:hint="eastAsia"/>
          <w:sz w:val="24"/>
          <w:szCs w:val="24"/>
        </w:rPr>
        <w:t>信誉第一、质量第一、客户第一、服务第一</w:t>
      </w:r>
      <w:r>
        <w:rPr>
          <w:rFonts w:asciiTheme="minorEastAsia" w:hAnsiTheme="minorEastAsia"/>
          <w:sz w:val="24"/>
          <w:szCs w:val="24"/>
        </w:rPr>
        <w:t>”的经营</w:t>
      </w:r>
      <w:r>
        <w:rPr>
          <w:rFonts w:asciiTheme="minorEastAsia" w:hAnsiTheme="minorEastAsia" w:hint="eastAsia"/>
          <w:sz w:val="24"/>
          <w:szCs w:val="24"/>
        </w:rPr>
        <w:t>方针</w:t>
      </w:r>
      <w:r>
        <w:rPr>
          <w:rFonts w:asciiTheme="minorEastAsia" w:hAnsiTheme="minorEastAsia"/>
          <w:sz w:val="24"/>
          <w:szCs w:val="24"/>
        </w:rPr>
        <w:t>，</w:t>
      </w:r>
      <w:r>
        <w:rPr>
          <w:rFonts w:asciiTheme="minorEastAsia" w:hAnsiTheme="minorEastAsia" w:hint="eastAsia"/>
          <w:sz w:val="24"/>
          <w:szCs w:val="24"/>
        </w:rPr>
        <w:t>专注皮具行业，</w:t>
      </w:r>
      <w:r>
        <w:rPr>
          <w:rFonts w:asciiTheme="minorEastAsia" w:hAnsiTheme="minorEastAsia"/>
          <w:sz w:val="24"/>
          <w:szCs w:val="24"/>
        </w:rPr>
        <w:t>持续为客户提供满意的产品和</w:t>
      </w:r>
      <w:proofErr w:type="gramStart"/>
      <w:r>
        <w:rPr>
          <w:rFonts w:asciiTheme="minorEastAsia" w:hAnsiTheme="minorEastAsia"/>
          <w:sz w:val="24"/>
          <w:szCs w:val="24"/>
        </w:rPr>
        <w:t>可</w:t>
      </w:r>
      <w:proofErr w:type="gramEnd"/>
      <w:r>
        <w:rPr>
          <w:rFonts w:asciiTheme="minorEastAsia" w:hAnsiTheme="minorEastAsia"/>
          <w:sz w:val="24"/>
          <w:szCs w:val="24"/>
        </w:rPr>
        <w:t>信赖的服务，</w:t>
      </w:r>
      <w:r>
        <w:rPr>
          <w:rFonts w:asciiTheme="minorEastAsia" w:hAnsiTheme="minorEastAsia" w:hint="eastAsia"/>
          <w:sz w:val="24"/>
          <w:szCs w:val="24"/>
        </w:rPr>
        <w:t>不断</w:t>
      </w:r>
      <w:r>
        <w:rPr>
          <w:rFonts w:asciiTheme="minorEastAsia" w:hAnsiTheme="minorEastAsia"/>
          <w:sz w:val="24"/>
          <w:szCs w:val="24"/>
        </w:rPr>
        <w:t>巩固和提高</w:t>
      </w:r>
      <w:r>
        <w:rPr>
          <w:rFonts w:asciiTheme="minorEastAsia" w:hAnsiTheme="minorEastAsia" w:hint="eastAsia"/>
          <w:sz w:val="24"/>
          <w:szCs w:val="24"/>
        </w:rPr>
        <w:t>企业的行业</w:t>
      </w:r>
      <w:r>
        <w:rPr>
          <w:rFonts w:asciiTheme="minorEastAsia" w:hAnsiTheme="minorEastAsia"/>
          <w:sz w:val="24"/>
          <w:szCs w:val="24"/>
        </w:rPr>
        <w:t>领先地位</w:t>
      </w:r>
      <w:r>
        <w:rPr>
          <w:rFonts w:asciiTheme="minorEastAsia" w:hAnsiTheme="minorEastAsia" w:hint="eastAsia"/>
          <w:sz w:val="24"/>
          <w:szCs w:val="24"/>
        </w:rPr>
        <w:t>，并在业内树立起“品牌金路达”的卓越形象。</w:t>
      </w:r>
    </w:p>
    <w:p w:rsidR="00D25006" w:rsidRDefault="0000000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公司不断加大研发创新投入、加强研发创新力度，持续提升健康坐具的科技水平；</w:t>
      </w:r>
      <w:r>
        <w:rPr>
          <w:rFonts w:asciiTheme="minorEastAsia" w:hAnsiTheme="minorEastAsia"/>
          <w:sz w:val="24"/>
          <w:szCs w:val="24"/>
        </w:rPr>
        <w:t>继续</w:t>
      </w:r>
      <w:r>
        <w:rPr>
          <w:rFonts w:asciiTheme="minorEastAsia" w:hAnsiTheme="minorEastAsia" w:hint="eastAsia"/>
          <w:sz w:val="24"/>
          <w:szCs w:val="24"/>
        </w:rPr>
        <w:t>推进精益制造</w:t>
      </w:r>
      <w:r>
        <w:rPr>
          <w:rFonts w:asciiTheme="minorEastAsia" w:hAnsiTheme="minorEastAsia"/>
          <w:sz w:val="24"/>
          <w:szCs w:val="24"/>
        </w:rPr>
        <w:t>，</w:t>
      </w:r>
      <w:r>
        <w:rPr>
          <w:rFonts w:asciiTheme="minorEastAsia" w:hAnsiTheme="minorEastAsia" w:hint="eastAsia"/>
          <w:sz w:val="24"/>
          <w:szCs w:val="24"/>
        </w:rPr>
        <w:t>不断夯实提供优质产品的全面能力；建设发展公司品</w:t>
      </w:r>
      <w:r>
        <w:rPr>
          <w:rFonts w:asciiTheme="minorEastAsia" w:hAnsiTheme="minorEastAsia" w:hint="eastAsia"/>
          <w:sz w:val="24"/>
          <w:szCs w:val="24"/>
        </w:rPr>
        <w:lastRenderedPageBreak/>
        <w:t>牌，开拓国内市场；建立生态供应链，关注上下游供应链健康；大力引进专业人才，提升公司经营各个环节的专业度；整合各方资源，</w:t>
      </w:r>
      <w:r>
        <w:rPr>
          <w:rFonts w:asciiTheme="minorEastAsia" w:hAnsiTheme="minorEastAsia"/>
          <w:sz w:val="24"/>
          <w:szCs w:val="24"/>
        </w:rPr>
        <w:t>大力</w:t>
      </w:r>
      <w:r>
        <w:rPr>
          <w:rFonts w:asciiTheme="minorEastAsia" w:hAnsiTheme="minorEastAsia" w:hint="eastAsia"/>
          <w:sz w:val="24"/>
          <w:szCs w:val="24"/>
        </w:rPr>
        <w:t>推行</w:t>
      </w:r>
      <w:r>
        <w:rPr>
          <w:rFonts w:asciiTheme="minorEastAsia" w:hAnsiTheme="minorEastAsia"/>
          <w:sz w:val="24"/>
          <w:szCs w:val="24"/>
        </w:rPr>
        <w:t>商业模式</w:t>
      </w:r>
      <w:r>
        <w:rPr>
          <w:rFonts w:asciiTheme="minorEastAsia" w:hAnsiTheme="minorEastAsia" w:hint="eastAsia"/>
          <w:sz w:val="24"/>
          <w:szCs w:val="24"/>
        </w:rPr>
        <w:t>创新</w:t>
      </w:r>
      <w:r>
        <w:rPr>
          <w:rFonts w:asciiTheme="minorEastAsia" w:hAnsiTheme="minorEastAsia"/>
          <w:sz w:val="24"/>
          <w:szCs w:val="24"/>
        </w:rPr>
        <w:t>和</w:t>
      </w:r>
      <w:r>
        <w:rPr>
          <w:rFonts w:asciiTheme="minorEastAsia" w:hAnsiTheme="minorEastAsia" w:hint="eastAsia"/>
          <w:sz w:val="24"/>
          <w:szCs w:val="24"/>
        </w:rPr>
        <w:t>管理模式创新</w:t>
      </w:r>
      <w:r>
        <w:rPr>
          <w:rFonts w:asciiTheme="minorEastAsia" w:hAnsiTheme="minorEastAsia"/>
          <w:sz w:val="24"/>
          <w:szCs w:val="24"/>
        </w:rPr>
        <w:t>，</w:t>
      </w:r>
      <w:r>
        <w:rPr>
          <w:rFonts w:asciiTheme="minorEastAsia" w:hAnsiTheme="minorEastAsia" w:hint="eastAsia"/>
          <w:sz w:val="24"/>
          <w:szCs w:val="24"/>
        </w:rPr>
        <w:t>为成为全球最受欢迎的皮具企业而努力</w:t>
      </w:r>
      <w:r>
        <w:rPr>
          <w:rFonts w:asciiTheme="minorEastAsia" w:hAnsiTheme="minorEastAsia"/>
          <w:sz w:val="24"/>
          <w:szCs w:val="24"/>
        </w:rPr>
        <w:t>。</w:t>
      </w:r>
    </w:p>
    <w:p w:rsidR="00D25006" w:rsidRDefault="00000000">
      <w:pPr>
        <w:pStyle w:val="aff5"/>
        <w:spacing w:line="360" w:lineRule="auto"/>
        <w:ind w:left="482" w:firstLineChars="0" w:firstLine="0"/>
        <w:rPr>
          <w:rFonts w:asciiTheme="majorEastAsia" w:eastAsiaTheme="majorEastAsia" w:hAnsiTheme="majorEastAsia"/>
          <w:b/>
          <w:sz w:val="24"/>
          <w:szCs w:val="24"/>
        </w:rPr>
      </w:pPr>
      <w:r>
        <w:rPr>
          <w:rFonts w:asciiTheme="majorEastAsia" w:eastAsiaTheme="majorEastAsia" w:hAnsiTheme="majorEastAsia" w:hint="eastAsia"/>
          <w:b/>
          <w:sz w:val="24"/>
          <w:szCs w:val="24"/>
        </w:rPr>
        <w:t>2）</w:t>
      </w:r>
      <w:r>
        <w:rPr>
          <w:rFonts w:asciiTheme="majorEastAsia" w:eastAsiaTheme="majorEastAsia" w:hAnsiTheme="majorEastAsia"/>
          <w:b/>
          <w:sz w:val="24"/>
          <w:szCs w:val="24"/>
        </w:rPr>
        <w:t>战略发展方向及目标</w:t>
      </w:r>
    </w:p>
    <w:p w:rsidR="00D25006" w:rsidRDefault="00000000">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1、大力推行全员改善，持续提升运营效率</w:t>
      </w:r>
    </w:p>
    <w:p w:rsidR="00D25006" w:rsidRDefault="0000000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继续推进全员改善的广度和深度，全面减少七大浪费，激励全体员工在更广泛、更深层次的领域实施全员改善提案，保持持续改善机制的规范运作，形成持续改善的文化氛围，达到提升产品质量、改进现场管理、消除安全隐患、降低运营成本、提高劳动效率的目的，为制造出高性价比、高质量、耐用可靠的产品提供保障。</w:t>
      </w:r>
    </w:p>
    <w:p w:rsidR="00D25006" w:rsidRDefault="00000000">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2、继续加大研发投入，提升产品技术水平</w:t>
      </w:r>
    </w:p>
    <w:p w:rsidR="00D25006" w:rsidRDefault="0000000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根据公司战略规划和发展阶段，继续完善公司技术创新体系，加强基础研发条件建设，建立以公司经营战略为目标，以市场需求为导向的信息沟通机制。继续加大研发投入，加强市场调研活动，研究国内外消费者需求趋势，确保研发项目按时有序推进，实现突破。</w:t>
      </w:r>
    </w:p>
    <w:p w:rsidR="00D25006" w:rsidRDefault="00000000">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3、持续引进优秀人才，加大内部人才培养力度</w:t>
      </w:r>
    </w:p>
    <w:p w:rsidR="00D25006" w:rsidRDefault="0000000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在革新、提升、转变的主题下，公司始终坚持认为人才是公司持续成长的基石，始终保持开放的人才观，大力引进优秀人才，并创造有利的条件使其能够发挥最大的作用。加强价值观引导，开展批评与自我批评，鼓励员工勇于创新、积极改善，并鼓励员工自主学习、不断进步。同时加大对内部人才的培训力度，使其适应公司快速发展的步伐，发挥老员工的积极作用。</w:t>
      </w:r>
    </w:p>
    <w:p w:rsidR="00D25006" w:rsidRDefault="00000000">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4、用好中国市场，创建品牌和渠道</w:t>
      </w:r>
    </w:p>
    <w:p w:rsidR="00D25006" w:rsidRDefault="0000000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随着国内经济的发展、人民生活水平及健康意识的提高，国内对皮具产品的需求也越来越大。公司将在原有线上线下内销的基础上，精细布局在品牌、渠道和团队方面的发展计划，建立公司自己的品牌和销售渠道，加大国内市场的推进力度，努力提高品牌知名度。公司将加大调研力度，迎合中国消费群体的需求，积极研发设计适合中国市场的皮具产品。</w:t>
      </w:r>
    </w:p>
    <w:p w:rsidR="00D25006" w:rsidRDefault="00000000">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5、增强产业</w:t>
      </w:r>
      <w:proofErr w:type="gramStart"/>
      <w:r>
        <w:rPr>
          <w:rFonts w:asciiTheme="minorEastAsia" w:hAnsiTheme="minorEastAsia" w:hint="eastAsia"/>
          <w:sz w:val="24"/>
          <w:szCs w:val="24"/>
        </w:rPr>
        <w:t>链服务</w:t>
      </w:r>
      <w:proofErr w:type="gramEnd"/>
      <w:r>
        <w:rPr>
          <w:rFonts w:asciiTheme="minorEastAsia" w:hAnsiTheme="minorEastAsia" w:hint="eastAsia"/>
          <w:sz w:val="24"/>
          <w:szCs w:val="24"/>
        </w:rPr>
        <w:t>意识，努力达到合作共赢</w:t>
      </w:r>
    </w:p>
    <w:p w:rsidR="00D25006" w:rsidRDefault="0000000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公司的上游供应商供货质量和供货速度是公司为下游客户提供优质产品和</w:t>
      </w:r>
      <w:r>
        <w:rPr>
          <w:rFonts w:asciiTheme="minorEastAsia" w:hAnsiTheme="minorEastAsia" w:hint="eastAsia"/>
          <w:sz w:val="24"/>
          <w:szCs w:val="24"/>
        </w:rPr>
        <w:lastRenderedPageBreak/>
        <w:t>服务的基础，公司将建立相应的制度，引进相应的管理人才，帮助供应商提高管理水平和生产能力，协同供应商共同进步；公司以“成就客户”为唯一存在的理由，想客户所想，做客户所需，加大对全球消费者需求的研究，积极开发设计符合客户预期的产品。力争成为全球最受欢迎的皮具企业。</w:t>
      </w:r>
    </w:p>
    <w:p w:rsidR="00D25006" w:rsidRDefault="00000000">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6、做好募集资金使用，促进公司持续发展</w:t>
      </w:r>
    </w:p>
    <w:p w:rsidR="00D25006" w:rsidRDefault="0000000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严格按照</w:t>
      </w:r>
      <w:proofErr w:type="gramStart"/>
      <w:r>
        <w:rPr>
          <w:rFonts w:asciiTheme="minorEastAsia" w:hAnsiTheme="minorEastAsia" w:hint="eastAsia"/>
          <w:sz w:val="24"/>
          <w:szCs w:val="24"/>
        </w:rPr>
        <w:t>募投项目</w:t>
      </w:r>
      <w:proofErr w:type="gramEnd"/>
      <w:r>
        <w:rPr>
          <w:rFonts w:asciiTheme="minorEastAsia" w:hAnsiTheme="minorEastAsia" w:hint="eastAsia"/>
          <w:sz w:val="24"/>
          <w:szCs w:val="24"/>
        </w:rPr>
        <w:t>的规划使用募集资金，加强对募集资金的使用和存放情况管理，</w:t>
      </w:r>
      <w:r>
        <w:rPr>
          <w:rFonts w:asciiTheme="minorEastAsia" w:hAnsiTheme="minorEastAsia"/>
          <w:sz w:val="24"/>
          <w:szCs w:val="24"/>
        </w:rPr>
        <w:t>充分</w:t>
      </w:r>
      <w:r>
        <w:rPr>
          <w:rFonts w:asciiTheme="minorEastAsia" w:hAnsiTheme="minorEastAsia" w:hint="eastAsia"/>
          <w:sz w:val="24"/>
          <w:szCs w:val="24"/>
        </w:rPr>
        <w:t>用好</w:t>
      </w:r>
      <w:proofErr w:type="gramStart"/>
      <w:r>
        <w:rPr>
          <w:rFonts w:asciiTheme="minorEastAsia" w:hAnsiTheme="minorEastAsia" w:hint="eastAsia"/>
          <w:sz w:val="24"/>
          <w:szCs w:val="24"/>
        </w:rPr>
        <w:t>募</w:t>
      </w:r>
      <w:proofErr w:type="gramEnd"/>
      <w:r>
        <w:rPr>
          <w:rFonts w:asciiTheme="minorEastAsia" w:hAnsiTheme="minorEastAsia" w:hint="eastAsia"/>
          <w:sz w:val="24"/>
          <w:szCs w:val="24"/>
        </w:rPr>
        <w:t>投资金，促进核心技术发展和产能扩充，满足公司发展需求。</w:t>
      </w:r>
    </w:p>
    <w:p w:rsidR="00D25006" w:rsidRDefault="00000000">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7、深化内控管理，加强风险控制</w:t>
      </w:r>
    </w:p>
    <w:p w:rsidR="00D25006" w:rsidRDefault="0000000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深化内控体系建设，进一步强化内部审计经济监督职能，持续推进风险管理融入整个经营管理流程。强化公司管理目标，完善和优化公司管理流程，提升公司经营效果和效率。</w:t>
      </w:r>
    </w:p>
    <w:p w:rsidR="00D25006" w:rsidRDefault="00000000">
      <w:pPr>
        <w:spacing w:beforeLines="50" w:before="156" w:afterLines="50" w:after="156" w:line="360" w:lineRule="auto"/>
        <w:outlineLvl w:val="1"/>
        <w:rPr>
          <w:rFonts w:asciiTheme="minorEastAsia" w:hAnsiTheme="minorEastAsia"/>
          <w:sz w:val="24"/>
          <w:szCs w:val="24"/>
        </w:rPr>
      </w:pPr>
      <w:bookmarkStart w:id="10" w:name="_Toc451610893"/>
      <w:bookmarkStart w:id="11" w:name="_Toc451610986"/>
      <w:r>
        <w:rPr>
          <w:rFonts w:asciiTheme="majorEastAsia" w:eastAsiaTheme="majorEastAsia" w:hAnsiTheme="majorEastAsia" w:cs="Times New Roman" w:hint="eastAsia"/>
          <w:b/>
          <w:sz w:val="24"/>
          <w:szCs w:val="24"/>
        </w:rPr>
        <w:t>（二）市场业绩</w:t>
      </w:r>
      <w:bookmarkEnd w:id="10"/>
      <w:bookmarkEnd w:id="11"/>
    </w:p>
    <w:p w:rsidR="00D25006" w:rsidRDefault="00000000">
      <w:pPr>
        <w:tabs>
          <w:tab w:val="left" w:pos="142"/>
        </w:tabs>
        <w:spacing w:beforeLines="50" w:before="156" w:afterLines="50" w:after="156"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）市场地位</w:t>
      </w:r>
    </w:p>
    <w:p w:rsidR="00D25006" w:rsidRPr="00662730" w:rsidRDefault="00000000">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公司是省内皮具行业龙头企业；是中国皮革协会的常务理事单位、浙江皮具</w:t>
      </w:r>
      <w:r w:rsidRPr="00662730">
        <w:rPr>
          <w:rFonts w:asciiTheme="minorEastAsia" w:hAnsiTheme="minorEastAsia" w:hint="eastAsia"/>
          <w:sz w:val="24"/>
          <w:szCs w:val="24"/>
        </w:rPr>
        <w:t>协会副主任委员单位，公司“皮具研发中心”达到省级以上技术中心要求。</w:t>
      </w:r>
    </w:p>
    <w:p w:rsidR="00D25006" w:rsidRPr="00662730" w:rsidRDefault="00000000">
      <w:pPr>
        <w:spacing w:line="360" w:lineRule="auto"/>
        <w:ind w:firstLineChars="200" w:firstLine="480"/>
        <w:rPr>
          <w:rFonts w:asciiTheme="minorEastAsia" w:hAnsiTheme="minorEastAsia"/>
          <w:sz w:val="24"/>
          <w:szCs w:val="24"/>
        </w:rPr>
      </w:pPr>
      <w:r w:rsidRPr="00662730">
        <w:rPr>
          <w:rFonts w:asciiTheme="minorEastAsia" w:hAnsiTheme="minorEastAsia" w:hint="eastAsia"/>
          <w:sz w:val="24"/>
          <w:szCs w:val="24"/>
        </w:rPr>
        <w:t>根据中国皮革协会数据，公司201</w:t>
      </w:r>
      <w:r w:rsidR="00662730" w:rsidRPr="00662730">
        <w:rPr>
          <w:rFonts w:asciiTheme="minorEastAsia" w:hAnsiTheme="minorEastAsia"/>
          <w:sz w:val="24"/>
          <w:szCs w:val="24"/>
        </w:rPr>
        <w:t>9</w:t>
      </w:r>
      <w:r w:rsidRPr="00662730">
        <w:rPr>
          <w:rFonts w:asciiTheme="minorEastAsia" w:hAnsiTheme="minorEastAsia" w:hint="eastAsia"/>
          <w:sz w:val="24"/>
          <w:szCs w:val="24"/>
        </w:rPr>
        <w:t>年、20</w:t>
      </w:r>
      <w:r w:rsidR="00662730" w:rsidRPr="00662730">
        <w:rPr>
          <w:rFonts w:asciiTheme="minorEastAsia" w:hAnsiTheme="minorEastAsia"/>
          <w:sz w:val="24"/>
          <w:szCs w:val="24"/>
        </w:rPr>
        <w:t>20</w:t>
      </w:r>
      <w:r w:rsidRPr="00662730">
        <w:rPr>
          <w:rFonts w:asciiTheme="minorEastAsia" w:hAnsiTheme="minorEastAsia" w:hint="eastAsia"/>
          <w:sz w:val="24"/>
          <w:szCs w:val="24"/>
        </w:rPr>
        <w:t>年、20</w:t>
      </w:r>
      <w:r w:rsidR="00662730" w:rsidRPr="00662730">
        <w:rPr>
          <w:rFonts w:asciiTheme="minorEastAsia" w:hAnsiTheme="minorEastAsia"/>
          <w:sz w:val="24"/>
          <w:szCs w:val="24"/>
        </w:rPr>
        <w:t>21</w:t>
      </w:r>
      <w:r w:rsidRPr="00662730">
        <w:rPr>
          <w:rFonts w:asciiTheme="minorEastAsia" w:hAnsiTheme="minorEastAsia" w:hint="eastAsia"/>
          <w:sz w:val="24"/>
          <w:szCs w:val="24"/>
        </w:rPr>
        <w:t>年销售收入位于全省皮件企业第一位。</w:t>
      </w:r>
    </w:p>
    <w:p w:rsidR="00D25006" w:rsidRDefault="00000000">
      <w:pPr>
        <w:tabs>
          <w:tab w:val="left" w:pos="142"/>
        </w:tabs>
        <w:spacing w:beforeLines="50" w:before="156" w:afterLines="50" w:after="156" w:line="360" w:lineRule="auto"/>
        <w:ind w:firstLineChars="200" w:firstLine="480"/>
        <w:jc w:val="left"/>
        <w:rPr>
          <w:rFonts w:asciiTheme="minorEastAsia" w:hAnsiTheme="minorEastAsia"/>
          <w:sz w:val="24"/>
          <w:szCs w:val="24"/>
        </w:rPr>
      </w:pPr>
      <w:r w:rsidRPr="00662730">
        <w:rPr>
          <w:rFonts w:asciiTheme="minorEastAsia" w:hAnsiTheme="minorEastAsia" w:hint="eastAsia"/>
          <w:sz w:val="24"/>
          <w:szCs w:val="24"/>
        </w:rPr>
        <w:t>2</w:t>
      </w:r>
      <w:r w:rsidRPr="00662730">
        <w:rPr>
          <w:rFonts w:asciiTheme="minorEastAsia" w:hAnsiTheme="minorEastAsia"/>
          <w:sz w:val="24"/>
          <w:szCs w:val="24"/>
        </w:rPr>
        <w:t>）业务增长和新增</w:t>
      </w:r>
      <w:r>
        <w:rPr>
          <w:rFonts w:asciiTheme="minorEastAsia" w:hAnsiTheme="minorEastAsia"/>
          <w:sz w:val="24"/>
          <w:szCs w:val="24"/>
        </w:rPr>
        <w:t>市场</w:t>
      </w:r>
    </w:p>
    <w:p w:rsidR="00D25006" w:rsidRDefault="00000000">
      <w:pPr>
        <w:spacing w:line="360" w:lineRule="auto"/>
        <w:ind w:firstLineChars="250" w:firstLine="600"/>
        <w:rPr>
          <w:rFonts w:asciiTheme="majorEastAsia" w:eastAsiaTheme="majorEastAsia" w:hAnsiTheme="majorEastAsia" w:cs="Times New Roman"/>
          <w:b/>
          <w:color w:val="0000FF"/>
          <w:kern w:val="0"/>
          <w:sz w:val="24"/>
          <w:szCs w:val="24"/>
        </w:rPr>
      </w:pPr>
      <w:r>
        <w:rPr>
          <w:rFonts w:asciiTheme="minorEastAsia" w:hAnsiTheme="minorEastAsia" w:hint="eastAsia"/>
          <w:sz w:val="24"/>
          <w:szCs w:val="24"/>
        </w:rPr>
        <w:t>公司专门成立了直营部，在全国各地加强市场网络建设，持续扩大实体市场份额，在北京王府井集团长安商场、王府井集团大兴商场、王府井百货大楼、北京西单、杭州百货大楼商场、杭州奥斯莱特、杭州解百、杭州沃尔</w:t>
      </w:r>
      <w:proofErr w:type="gramStart"/>
      <w:r>
        <w:rPr>
          <w:rFonts w:asciiTheme="minorEastAsia" w:hAnsiTheme="minorEastAsia" w:hint="eastAsia"/>
          <w:sz w:val="24"/>
          <w:szCs w:val="24"/>
        </w:rPr>
        <w:t>玛</w:t>
      </w:r>
      <w:proofErr w:type="gramEnd"/>
      <w:r>
        <w:rPr>
          <w:rFonts w:asciiTheme="minorEastAsia" w:hAnsiTheme="minorEastAsia" w:hint="eastAsia"/>
          <w:sz w:val="24"/>
          <w:szCs w:val="24"/>
        </w:rPr>
        <w:t>总店、深圳天鸿等全国几十个顶级商业中心建立品牌展示中心门店，并进驻万达、银泰等商业综合体。同时大力进军电子商务，在淘宝、</w:t>
      </w:r>
      <w:proofErr w:type="gramStart"/>
      <w:r>
        <w:rPr>
          <w:rFonts w:asciiTheme="minorEastAsia" w:hAnsiTheme="minorEastAsia" w:hint="eastAsia"/>
          <w:sz w:val="24"/>
          <w:szCs w:val="24"/>
        </w:rPr>
        <w:t>天猫等</w:t>
      </w:r>
      <w:proofErr w:type="gramEnd"/>
      <w:r>
        <w:rPr>
          <w:rFonts w:asciiTheme="minorEastAsia" w:hAnsiTheme="minorEastAsia" w:hint="eastAsia"/>
          <w:sz w:val="24"/>
          <w:szCs w:val="24"/>
        </w:rPr>
        <w:t>网</w:t>
      </w:r>
      <w:proofErr w:type="gramStart"/>
      <w:r>
        <w:rPr>
          <w:rFonts w:asciiTheme="minorEastAsia" w:hAnsiTheme="minorEastAsia" w:hint="eastAsia"/>
          <w:sz w:val="24"/>
          <w:szCs w:val="24"/>
        </w:rPr>
        <w:t>店设立</w:t>
      </w:r>
      <w:proofErr w:type="gramEnd"/>
      <w:r>
        <w:rPr>
          <w:rFonts w:asciiTheme="minorEastAsia" w:hAnsiTheme="minorEastAsia" w:hint="eastAsia"/>
          <w:sz w:val="24"/>
          <w:szCs w:val="24"/>
        </w:rPr>
        <w:t>销售渠道。在浙江总部和广州设立研发中心，高薪聘请了50多位专业设计人员。研发中心以每天出品5～6个产品种类的速度为消费者打造更好的产品。从创建到兴盛，从单纯生产型到服务网点遍布全国29个省市大型企业。</w:t>
      </w:r>
    </w:p>
    <w:p w:rsidR="00D25006" w:rsidRDefault="00000000">
      <w:pPr>
        <w:spacing w:beforeLines="50" w:before="156" w:afterLines="50" w:after="156" w:line="276" w:lineRule="auto"/>
        <w:outlineLvl w:val="0"/>
        <w:rPr>
          <w:rFonts w:asciiTheme="majorEastAsia" w:eastAsiaTheme="majorEastAsia" w:hAnsiTheme="majorEastAsia" w:cs="Times New Roman"/>
          <w:b/>
          <w:color w:val="000000" w:themeColor="text1"/>
          <w:sz w:val="28"/>
          <w:szCs w:val="24"/>
        </w:rPr>
      </w:pPr>
      <w:bookmarkStart w:id="12" w:name="_Toc451610895"/>
      <w:bookmarkStart w:id="13" w:name="_Toc451610988"/>
      <w:r>
        <w:rPr>
          <w:rFonts w:asciiTheme="majorEastAsia" w:eastAsiaTheme="majorEastAsia" w:hAnsiTheme="majorEastAsia" w:cs="Times New Roman" w:hint="eastAsia"/>
          <w:b/>
          <w:color w:val="000000" w:themeColor="text1"/>
          <w:sz w:val="28"/>
          <w:szCs w:val="24"/>
        </w:rPr>
        <w:t>四、社会责任</w:t>
      </w:r>
      <w:bookmarkEnd w:id="12"/>
      <w:bookmarkEnd w:id="13"/>
    </w:p>
    <w:p w:rsidR="00D25006" w:rsidRDefault="00000000">
      <w:pPr>
        <w:spacing w:beforeLines="50" w:before="156" w:afterLines="50" w:after="156" w:line="276" w:lineRule="auto"/>
        <w:outlineLvl w:val="1"/>
        <w:rPr>
          <w:rFonts w:asciiTheme="majorEastAsia" w:eastAsiaTheme="majorEastAsia" w:hAnsiTheme="majorEastAsia" w:cs="Times New Roman"/>
          <w:b/>
          <w:color w:val="000000" w:themeColor="text1"/>
          <w:sz w:val="24"/>
          <w:szCs w:val="24"/>
        </w:rPr>
      </w:pPr>
      <w:bookmarkStart w:id="14" w:name="_Toc451610896"/>
      <w:bookmarkStart w:id="15" w:name="_Toc451610989"/>
      <w:r>
        <w:rPr>
          <w:rFonts w:asciiTheme="majorEastAsia" w:eastAsiaTheme="majorEastAsia" w:hAnsiTheme="majorEastAsia" w:cs="Times New Roman" w:hint="eastAsia"/>
          <w:b/>
          <w:color w:val="000000" w:themeColor="text1"/>
          <w:sz w:val="24"/>
          <w:szCs w:val="24"/>
        </w:rPr>
        <w:lastRenderedPageBreak/>
        <w:t>（一）诚信守法</w:t>
      </w:r>
      <w:bookmarkEnd w:id="14"/>
      <w:bookmarkEnd w:id="15"/>
    </w:p>
    <w:p w:rsidR="00D25006" w:rsidRDefault="00000000">
      <w:pPr>
        <w:spacing w:before="100" w:after="100" w:line="360" w:lineRule="auto"/>
        <w:ind w:firstLineChars="250" w:firstLine="600"/>
        <w:rPr>
          <w:rFonts w:asciiTheme="minorEastAsia" w:hAnsiTheme="minorEastAsia" w:cs="Times New Roman"/>
          <w:sz w:val="24"/>
          <w:szCs w:val="24"/>
        </w:rPr>
      </w:pPr>
      <w:r>
        <w:rPr>
          <w:rFonts w:asciiTheme="minorEastAsia" w:hAnsiTheme="minorEastAsia" w:cs="Times New Roman"/>
          <w:sz w:val="24"/>
          <w:szCs w:val="24"/>
        </w:rPr>
        <w:t>高层领导遵循“依法经营、诚信经营”的管理理念，严格遵循《公司法》、《经济法》、《合同法》、《产品质量法》、《安全生产法》、《环保法》、《劳动法》以及机械行业的相关法律法规，加强员工法律知识培训，配合政府部门开展普法教育活动，鼓励表彰员工的“正能量”，使诚信守法的作风深入公司全体员工的意识和行为。公司合同主动违约率为零，从不拖欠银行贷款，逾期应收账款降至合理范围，公司高层、中层领导都没有违法乱纪纪录，员工违法次数为零，在顾客、用户、公众、社会中树立了良好的信用道德形象。</w:t>
      </w:r>
    </w:p>
    <w:p w:rsidR="00D25006" w:rsidRDefault="00000000">
      <w:pPr>
        <w:spacing w:beforeLines="50" w:before="156" w:afterLines="50" w:after="156" w:line="276" w:lineRule="auto"/>
        <w:outlineLvl w:val="1"/>
        <w:rPr>
          <w:rFonts w:asciiTheme="majorEastAsia" w:eastAsiaTheme="majorEastAsia" w:hAnsiTheme="majorEastAsia" w:cs="Times New Roman"/>
          <w:b/>
          <w:color w:val="000000" w:themeColor="text1"/>
          <w:sz w:val="24"/>
          <w:szCs w:val="24"/>
        </w:rPr>
      </w:pPr>
      <w:bookmarkStart w:id="16" w:name="_Toc451610897"/>
      <w:bookmarkStart w:id="17" w:name="_Toc451610990"/>
      <w:r>
        <w:rPr>
          <w:rFonts w:asciiTheme="majorEastAsia" w:eastAsiaTheme="majorEastAsia" w:hAnsiTheme="majorEastAsia" w:cs="Times New Roman" w:hint="eastAsia"/>
          <w:b/>
          <w:color w:val="000000" w:themeColor="text1"/>
          <w:sz w:val="24"/>
          <w:szCs w:val="24"/>
        </w:rPr>
        <w:t>（二）质量安全</w:t>
      </w:r>
      <w:bookmarkEnd w:id="16"/>
      <w:bookmarkEnd w:id="17"/>
    </w:p>
    <w:p w:rsidR="00D25006" w:rsidRDefault="00000000">
      <w:pPr>
        <w:topLinePunct/>
        <w:spacing w:line="360" w:lineRule="auto"/>
        <w:ind w:firstLineChars="200" w:firstLine="480"/>
        <w:rPr>
          <w:rFonts w:asciiTheme="minorEastAsia" w:hAnsiTheme="minorEastAsia" w:cs="Times New Roman"/>
          <w:sz w:val="24"/>
          <w:szCs w:val="24"/>
        </w:rPr>
      </w:pPr>
      <w:r>
        <w:rPr>
          <w:rFonts w:asciiTheme="minorEastAsia" w:hAnsiTheme="minorEastAsia" w:cs="Times New Roman"/>
          <w:sz w:val="24"/>
          <w:szCs w:val="24"/>
        </w:rPr>
        <w:t>公司制定常规产品生产运行控制流程，做到每一个环节严格控制，严格把关，确保每个</w:t>
      </w:r>
      <w:r>
        <w:rPr>
          <w:rFonts w:asciiTheme="minorEastAsia" w:hAnsiTheme="minorEastAsia" w:cs="Times New Roman" w:hint="eastAsia"/>
          <w:sz w:val="24"/>
          <w:szCs w:val="24"/>
        </w:rPr>
        <w:t>产品</w:t>
      </w:r>
      <w:r>
        <w:rPr>
          <w:rFonts w:asciiTheme="minorEastAsia" w:hAnsiTheme="minorEastAsia" w:cs="Times New Roman"/>
          <w:sz w:val="24"/>
          <w:szCs w:val="24"/>
        </w:rPr>
        <w:t>的生产都符合相关要求，确保最终产品质量的合格。公司还运用三检制，即自检、抽检、质量监察小组对产品质量进行严格把控。其中自</w:t>
      </w:r>
      <w:proofErr w:type="gramStart"/>
      <w:r>
        <w:rPr>
          <w:rFonts w:asciiTheme="minorEastAsia" w:hAnsiTheme="minorEastAsia" w:cs="Times New Roman"/>
          <w:sz w:val="24"/>
          <w:szCs w:val="24"/>
        </w:rPr>
        <w:t>检包括</w:t>
      </w:r>
      <w:proofErr w:type="gramEnd"/>
      <w:r>
        <w:rPr>
          <w:rFonts w:asciiTheme="minorEastAsia" w:hAnsiTheme="minorEastAsia" w:cs="Times New Roman"/>
          <w:sz w:val="24"/>
          <w:szCs w:val="24"/>
        </w:rPr>
        <w:t>产品自检和</w:t>
      </w:r>
      <w:r>
        <w:rPr>
          <w:rFonts w:asciiTheme="minorEastAsia" w:hAnsiTheme="minorEastAsia" w:cs="Times New Roman" w:hint="eastAsia"/>
          <w:sz w:val="24"/>
          <w:szCs w:val="24"/>
        </w:rPr>
        <w:t>后</w:t>
      </w:r>
      <w:proofErr w:type="gramStart"/>
      <w:r>
        <w:rPr>
          <w:rFonts w:asciiTheme="minorEastAsia" w:hAnsiTheme="minorEastAsia" w:cs="Times New Roman" w:hint="eastAsia"/>
          <w:sz w:val="24"/>
          <w:szCs w:val="24"/>
        </w:rPr>
        <w:t>整理</w:t>
      </w:r>
      <w:r>
        <w:rPr>
          <w:rFonts w:asciiTheme="minorEastAsia" w:hAnsiTheme="minorEastAsia" w:cs="Times New Roman"/>
          <w:sz w:val="24"/>
          <w:szCs w:val="24"/>
        </w:rPr>
        <w:t>自</w:t>
      </w:r>
      <w:proofErr w:type="gramEnd"/>
      <w:r>
        <w:rPr>
          <w:rFonts w:asciiTheme="minorEastAsia" w:hAnsiTheme="minorEastAsia" w:cs="Times New Roman"/>
          <w:sz w:val="24"/>
          <w:szCs w:val="24"/>
        </w:rPr>
        <w:t>检，产品自检是指员工对自己所生产出来的产品，按照</w:t>
      </w:r>
      <w:r>
        <w:rPr>
          <w:rFonts w:asciiTheme="minorEastAsia" w:hAnsiTheme="minorEastAsia" w:cs="Times New Roman" w:hint="eastAsia"/>
          <w:sz w:val="24"/>
          <w:szCs w:val="24"/>
        </w:rPr>
        <w:t>生产工艺单的</w:t>
      </w:r>
      <w:r>
        <w:rPr>
          <w:rFonts w:asciiTheme="minorEastAsia" w:hAnsiTheme="minorEastAsia" w:cs="Times New Roman"/>
          <w:sz w:val="24"/>
          <w:szCs w:val="24"/>
        </w:rPr>
        <w:t>要求自行进行检验，并</w:t>
      </w:r>
      <w:proofErr w:type="gramStart"/>
      <w:r>
        <w:rPr>
          <w:rFonts w:asciiTheme="minorEastAsia" w:hAnsiTheme="minorEastAsia" w:cs="Times New Roman"/>
          <w:sz w:val="24"/>
          <w:szCs w:val="24"/>
        </w:rPr>
        <w:t>作出</w:t>
      </w:r>
      <w:proofErr w:type="gramEnd"/>
      <w:r>
        <w:rPr>
          <w:rFonts w:asciiTheme="minorEastAsia" w:hAnsiTheme="minorEastAsia" w:cs="Times New Roman"/>
          <w:sz w:val="24"/>
          <w:szCs w:val="24"/>
        </w:rPr>
        <w:t>是否合格的判定且在《自检单》上做好相关的自检记录；</w:t>
      </w:r>
      <w:r>
        <w:rPr>
          <w:rFonts w:asciiTheme="minorEastAsia" w:hAnsiTheme="minorEastAsia" w:cs="Times New Roman" w:hint="eastAsia"/>
          <w:sz w:val="24"/>
          <w:szCs w:val="24"/>
        </w:rPr>
        <w:t>后</w:t>
      </w:r>
      <w:proofErr w:type="gramStart"/>
      <w:r>
        <w:rPr>
          <w:rFonts w:asciiTheme="minorEastAsia" w:hAnsiTheme="minorEastAsia" w:cs="Times New Roman" w:hint="eastAsia"/>
          <w:sz w:val="24"/>
          <w:szCs w:val="24"/>
        </w:rPr>
        <w:t>整理</w:t>
      </w:r>
      <w:r>
        <w:rPr>
          <w:rFonts w:asciiTheme="minorEastAsia" w:hAnsiTheme="minorEastAsia" w:cs="Times New Roman"/>
          <w:sz w:val="24"/>
          <w:szCs w:val="24"/>
        </w:rPr>
        <w:t>自</w:t>
      </w:r>
      <w:proofErr w:type="gramEnd"/>
      <w:r>
        <w:rPr>
          <w:rFonts w:asciiTheme="minorEastAsia" w:hAnsiTheme="minorEastAsia" w:cs="Times New Roman"/>
          <w:sz w:val="24"/>
          <w:szCs w:val="24"/>
        </w:rPr>
        <w:t>检涵盖</w:t>
      </w:r>
      <w:r>
        <w:rPr>
          <w:rFonts w:asciiTheme="minorEastAsia" w:hAnsiTheme="minorEastAsia" w:cs="Times New Roman" w:hint="eastAsia"/>
          <w:sz w:val="24"/>
          <w:szCs w:val="24"/>
        </w:rPr>
        <w:t>产品制造</w:t>
      </w:r>
      <w:r>
        <w:rPr>
          <w:rFonts w:asciiTheme="minorEastAsia" w:hAnsiTheme="minorEastAsia" w:cs="Times New Roman"/>
          <w:sz w:val="24"/>
          <w:szCs w:val="24"/>
        </w:rPr>
        <w:t>的各个工序</w:t>
      </w:r>
    </w:p>
    <w:p w:rsidR="00D25006" w:rsidRDefault="00000000">
      <w:pPr>
        <w:spacing w:beforeLines="50" w:before="156" w:afterLines="50" w:after="156" w:line="276" w:lineRule="auto"/>
        <w:outlineLvl w:val="1"/>
        <w:rPr>
          <w:rFonts w:asciiTheme="majorEastAsia" w:eastAsiaTheme="majorEastAsia" w:hAnsiTheme="majorEastAsia" w:cs="Times New Roman"/>
          <w:b/>
          <w:color w:val="000000" w:themeColor="text1"/>
          <w:sz w:val="24"/>
          <w:szCs w:val="24"/>
        </w:rPr>
      </w:pPr>
      <w:bookmarkStart w:id="18" w:name="_Toc451610898"/>
      <w:bookmarkStart w:id="19" w:name="_Toc451610991"/>
      <w:r>
        <w:rPr>
          <w:rFonts w:asciiTheme="majorEastAsia" w:eastAsiaTheme="majorEastAsia" w:hAnsiTheme="majorEastAsia" w:cs="Times New Roman" w:hint="eastAsia"/>
          <w:b/>
          <w:color w:val="000000" w:themeColor="text1"/>
          <w:sz w:val="24"/>
          <w:szCs w:val="24"/>
        </w:rPr>
        <w:t>（三）员工权益</w:t>
      </w:r>
      <w:bookmarkStart w:id="20" w:name="_Ref328491126"/>
      <w:bookmarkEnd w:id="18"/>
      <w:bookmarkEnd w:id="19"/>
    </w:p>
    <w:bookmarkEnd w:id="20"/>
    <w:p w:rsidR="00D25006" w:rsidRDefault="00000000">
      <w:pPr>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hint="eastAsia"/>
          <w:kern w:val="0"/>
          <w:sz w:val="24"/>
          <w:szCs w:val="24"/>
        </w:rPr>
        <w:t>尊重员工，</w:t>
      </w:r>
      <w:r>
        <w:rPr>
          <w:rFonts w:asciiTheme="minorEastAsia" w:hAnsiTheme="minorEastAsia" w:cs="Times New Roman"/>
          <w:kern w:val="0"/>
          <w:sz w:val="24"/>
          <w:szCs w:val="24"/>
        </w:rPr>
        <w:t>保障员工的合法权益</w:t>
      </w:r>
    </w:p>
    <w:p w:rsidR="00D25006" w:rsidRDefault="00000000">
      <w:pPr>
        <w:adjustRightInd w:val="0"/>
        <w:snapToGrid w:val="0"/>
        <w:spacing w:beforeLines="50" w:before="156" w:line="360" w:lineRule="auto"/>
        <w:ind w:firstLineChars="200" w:firstLine="480"/>
        <w:rPr>
          <w:rFonts w:asciiTheme="minorEastAsia" w:hAnsiTheme="minorEastAsia" w:cs="Times New Roman"/>
          <w:kern w:val="0"/>
          <w:sz w:val="24"/>
          <w:szCs w:val="24"/>
        </w:rPr>
      </w:pPr>
      <w:r>
        <w:rPr>
          <w:rFonts w:asciiTheme="minorEastAsia" w:hAnsiTheme="minorEastAsia" w:cs="Times New Roman" w:hint="eastAsia"/>
          <w:kern w:val="0"/>
          <w:sz w:val="24"/>
          <w:szCs w:val="24"/>
        </w:rPr>
        <w:t>公司</w:t>
      </w:r>
      <w:r>
        <w:rPr>
          <w:rFonts w:asciiTheme="minorEastAsia" w:hAnsiTheme="minorEastAsia" w:cs="Times New Roman"/>
          <w:kern w:val="0"/>
          <w:sz w:val="24"/>
          <w:szCs w:val="24"/>
        </w:rPr>
        <w:t>自成立以来严格遵守《中华人民共和国劳动法》、《中华人民共和国劳动合同法》等劳动和社会保障</w:t>
      </w:r>
      <w:r>
        <w:rPr>
          <w:rFonts w:asciiTheme="minorEastAsia" w:hAnsiTheme="minorEastAsia" w:cs="Times New Roman" w:hint="eastAsia"/>
          <w:kern w:val="0"/>
          <w:sz w:val="24"/>
          <w:szCs w:val="24"/>
        </w:rPr>
        <w:t>方面</w:t>
      </w:r>
      <w:r>
        <w:rPr>
          <w:rFonts w:asciiTheme="minorEastAsia" w:hAnsiTheme="minorEastAsia" w:cs="Times New Roman"/>
          <w:kern w:val="0"/>
          <w:sz w:val="24"/>
          <w:szCs w:val="24"/>
        </w:rPr>
        <w:t>的法律、法规和规章</w:t>
      </w:r>
      <w:r>
        <w:rPr>
          <w:rFonts w:asciiTheme="minorEastAsia" w:hAnsiTheme="minorEastAsia" w:hint="eastAsia"/>
          <w:sz w:val="24"/>
          <w:szCs w:val="24"/>
        </w:rPr>
        <w:t>。</w:t>
      </w:r>
      <w:r>
        <w:rPr>
          <w:rFonts w:asciiTheme="minorEastAsia" w:hAnsiTheme="minorEastAsia"/>
          <w:sz w:val="24"/>
          <w:szCs w:val="24"/>
        </w:rPr>
        <w:t>实行劳动合同制，与</w:t>
      </w:r>
      <w:r>
        <w:rPr>
          <w:rFonts w:asciiTheme="minorEastAsia" w:hAnsiTheme="minorEastAsia" w:hint="eastAsia"/>
          <w:sz w:val="24"/>
          <w:szCs w:val="24"/>
        </w:rPr>
        <w:t>所有员工</w:t>
      </w:r>
      <w:r>
        <w:rPr>
          <w:rFonts w:asciiTheme="minorEastAsia" w:hAnsiTheme="minorEastAsia"/>
          <w:sz w:val="24"/>
          <w:szCs w:val="24"/>
        </w:rPr>
        <w:t>按照《劳动合同法》的有关规定签订了《劳动合同》，并为员工提供了社会保障计划。目前，公司已根据国家及地方的有关规定，为员工缴纳了养老保险金、工伤保险金、医疗保险金、失业保</w:t>
      </w:r>
      <w:r>
        <w:rPr>
          <w:rFonts w:asciiTheme="minorEastAsia" w:hAnsiTheme="minorEastAsia" w:hint="eastAsia"/>
          <w:sz w:val="24"/>
          <w:szCs w:val="24"/>
        </w:rPr>
        <w:t>险</w:t>
      </w:r>
      <w:r>
        <w:rPr>
          <w:rFonts w:asciiTheme="minorEastAsia" w:hAnsiTheme="minorEastAsia"/>
          <w:sz w:val="24"/>
          <w:szCs w:val="24"/>
        </w:rPr>
        <w:t>金、生育保险金和住房公积金。</w:t>
      </w:r>
      <w:r>
        <w:rPr>
          <w:rFonts w:asciiTheme="minorEastAsia" w:hAnsiTheme="minorEastAsia" w:hint="eastAsia"/>
          <w:sz w:val="24"/>
          <w:szCs w:val="24"/>
        </w:rPr>
        <w:t>员工可享受法定休假、婚假、丧假、产假等带薪假期。公司</w:t>
      </w:r>
      <w:r>
        <w:rPr>
          <w:rFonts w:asciiTheme="minorEastAsia" w:hAnsiTheme="minorEastAsia"/>
          <w:sz w:val="24"/>
          <w:szCs w:val="24"/>
        </w:rPr>
        <w:t>社会保险覆盖面为</w:t>
      </w:r>
      <w:r>
        <w:rPr>
          <w:rFonts w:asciiTheme="minorEastAsia" w:hAnsiTheme="minorEastAsia" w:hint="eastAsia"/>
          <w:sz w:val="24"/>
          <w:szCs w:val="24"/>
        </w:rPr>
        <w:t>100</w:t>
      </w:r>
      <w:r>
        <w:rPr>
          <w:rFonts w:asciiTheme="minorEastAsia" w:hAnsiTheme="minorEastAsia"/>
          <w:sz w:val="24"/>
          <w:szCs w:val="24"/>
        </w:rPr>
        <w:t>%，劳动合同</w:t>
      </w:r>
      <w:r>
        <w:rPr>
          <w:rFonts w:asciiTheme="minorEastAsia" w:hAnsiTheme="minorEastAsia" w:hint="eastAsia"/>
          <w:sz w:val="24"/>
          <w:szCs w:val="24"/>
        </w:rPr>
        <w:t>签订</w:t>
      </w:r>
      <w:r>
        <w:rPr>
          <w:rFonts w:asciiTheme="minorEastAsia" w:hAnsiTheme="minorEastAsia"/>
          <w:sz w:val="24"/>
          <w:szCs w:val="24"/>
        </w:rPr>
        <w:t>率为</w:t>
      </w:r>
      <w:r>
        <w:rPr>
          <w:rFonts w:asciiTheme="minorEastAsia" w:hAnsiTheme="minorEastAsia" w:hint="eastAsia"/>
          <w:sz w:val="24"/>
          <w:szCs w:val="24"/>
        </w:rPr>
        <w:t>100</w:t>
      </w:r>
      <w:r>
        <w:rPr>
          <w:rFonts w:asciiTheme="minorEastAsia" w:hAnsiTheme="minorEastAsia"/>
          <w:sz w:val="24"/>
          <w:szCs w:val="24"/>
        </w:rPr>
        <w:t>%。</w:t>
      </w:r>
      <w:r>
        <w:rPr>
          <w:rFonts w:asciiTheme="minorEastAsia" w:hAnsiTheme="minorEastAsia" w:hint="eastAsia"/>
          <w:sz w:val="24"/>
          <w:szCs w:val="24"/>
        </w:rPr>
        <w:t>同时，员工享有外出参观学习、发放过</w:t>
      </w:r>
      <w:r>
        <w:rPr>
          <w:rFonts w:asciiTheme="minorEastAsia" w:hAnsiTheme="minorEastAsia" w:cs="Times New Roman" w:hint="eastAsia"/>
          <w:kern w:val="0"/>
          <w:sz w:val="24"/>
          <w:szCs w:val="24"/>
        </w:rPr>
        <w:t>节福利、防暑降温药品等福利。公司</w:t>
      </w:r>
      <w:r>
        <w:rPr>
          <w:rFonts w:asciiTheme="minorEastAsia" w:hAnsiTheme="minorEastAsia" w:cs="Times New Roman"/>
          <w:kern w:val="0"/>
          <w:sz w:val="24"/>
          <w:szCs w:val="24"/>
        </w:rPr>
        <w:t>不断完善员工反映问题和</w:t>
      </w:r>
      <w:r>
        <w:rPr>
          <w:rFonts w:asciiTheme="minorEastAsia" w:hAnsiTheme="minorEastAsia" w:cs="Times New Roman" w:hint="eastAsia"/>
          <w:kern w:val="0"/>
          <w:sz w:val="24"/>
          <w:szCs w:val="24"/>
        </w:rPr>
        <w:t>诉求</w:t>
      </w:r>
      <w:r>
        <w:rPr>
          <w:rFonts w:asciiTheme="minorEastAsia" w:hAnsiTheme="minorEastAsia" w:cs="Times New Roman"/>
          <w:kern w:val="0"/>
          <w:sz w:val="24"/>
          <w:szCs w:val="24"/>
        </w:rPr>
        <w:t>的渠道及处理机制</w:t>
      </w:r>
      <w:r>
        <w:rPr>
          <w:rFonts w:asciiTheme="minorEastAsia" w:hAnsiTheme="minorEastAsia" w:cs="Times New Roman" w:hint="eastAsia"/>
          <w:kern w:val="0"/>
          <w:sz w:val="24"/>
          <w:szCs w:val="24"/>
        </w:rPr>
        <w:t>。员工可</w:t>
      </w:r>
      <w:r>
        <w:rPr>
          <w:rFonts w:asciiTheme="minorEastAsia" w:hAnsiTheme="minorEastAsia" w:cs="Times New Roman"/>
          <w:kern w:val="0"/>
          <w:sz w:val="24"/>
          <w:szCs w:val="24"/>
        </w:rPr>
        <w:t>通过电话、</w:t>
      </w:r>
      <w:proofErr w:type="gramStart"/>
      <w:r>
        <w:rPr>
          <w:rFonts w:asciiTheme="minorEastAsia" w:hAnsiTheme="minorEastAsia" w:cs="Times New Roman"/>
          <w:kern w:val="0"/>
          <w:sz w:val="24"/>
          <w:szCs w:val="24"/>
        </w:rPr>
        <w:t>微信</w:t>
      </w:r>
      <w:r>
        <w:rPr>
          <w:rFonts w:asciiTheme="minorEastAsia" w:hAnsiTheme="minorEastAsia" w:cs="Times New Roman" w:hint="eastAsia"/>
          <w:kern w:val="0"/>
          <w:sz w:val="24"/>
          <w:szCs w:val="24"/>
        </w:rPr>
        <w:t>等</w:t>
      </w:r>
      <w:proofErr w:type="gramEnd"/>
      <w:r>
        <w:rPr>
          <w:rFonts w:asciiTheme="minorEastAsia" w:hAnsiTheme="minorEastAsia" w:cs="Times New Roman"/>
          <w:kern w:val="0"/>
          <w:sz w:val="24"/>
          <w:szCs w:val="24"/>
        </w:rPr>
        <w:t>渠道，反映</w:t>
      </w:r>
      <w:r>
        <w:rPr>
          <w:rFonts w:asciiTheme="minorEastAsia" w:hAnsiTheme="minorEastAsia" w:cs="Times New Roman" w:hint="eastAsia"/>
          <w:kern w:val="0"/>
          <w:sz w:val="24"/>
          <w:szCs w:val="24"/>
        </w:rPr>
        <w:t>他们</w:t>
      </w:r>
      <w:r>
        <w:rPr>
          <w:rFonts w:asciiTheme="minorEastAsia" w:hAnsiTheme="minorEastAsia" w:cs="Times New Roman"/>
          <w:kern w:val="0"/>
          <w:sz w:val="24"/>
          <w:szCs w:val="24"/>
        </w:rPr>
        <w:t>遇到或可能发生的问题。公司</w:t>
      </w:r>
      <w:r>
        <w:rPr>
          <w:rFonts w:asciiTheme="minorEastAsia" w:hAnsiTheme="minorEastAsia" w:cs="Times New Roman" w:hint="eastAsia"/>
          <w:kern w:val="0"/>
          <w:sz w:val="24"/>
          <w:szCs w:val="24"/>
        </w:rPr>
        <w:t>高度</w:t>
      </w:r>
      <w:r>
        <w:rPr>
          <w:rFonts w:asciiTheme="minorEastAsia" w:hAnsiTheme="minorEastAsia" w:cs="Times New Roman"/>
          <w:kern w:val="0"/>
          <w:sz w:val="24"/>
          <w:szCs w:val="24"/>
        </w:rPr>
        <w:t>重视员工申述</w:t>
      </w:r>
      <w:r>
        <w:rPr>
          <w:rFonts w:asciiTheme="minorEastAsia" w:hAnsiTheme="minorEastAsia" w:cs="Times New Roman" w:hint="eastAsia"/>
          <w:kern w:val="0"/>
          <w:sz w:val="24"/>
          <w:szCs w:val="24"/>
        </w:rPr>
        <w:t>事件</w:t>
      </w:r>
      <w:r>
        <w:rPr>
          <w:rFonts w:asciiTheme="minorEastAsia" w:hAnsiTheme="minorEastAsia" w:cs="Times New Roman"/>
          <w:kern w:val="0"/>
          <w:sz w:val="24"/>
          <w:szCs w:val="24"/>
        </w:rPr>
        <w:t>，保证处理程序正当、依据明确</w:t>
      </w:r>
      <w:r>
        <w:rPr>
          <w:rFonts w:asciiTheme="minorEastAsia" w:hAnsiTheme="minorEastAsia" w:cs="Times New Roman" w:hint="eastAsia"/>
          <w:kern w:val="0"/>
          <w:sz w:val="24"/>
          <w:szCs w:val="24"/>
        </w:rPr>
        <w:t>、</w:t>
      </w:r>
      <w:r>
        <w:rPr>
          <w:rFonts w:asciiTheme="minorEastAsia" w:hAnsiTheme="minorEastAsia" w:cs="Times New Roman"/>
          <w:kern w:val="0"/>
          <w:sz w:val="24"/>
          <w:szCs w:val="24"/>
        </w:rPr>
        <w:t>结果恰当，保障了员工的合法权益。</w:t>
      </w:r>
      <w:r>
        <w:rPr>
          <w:rFonts w:asciiTheme="minorEastAsia" w:hAnsiTheme="minorEastAsia" w:cs="Times New Roman" w:hint="eastAsia"/>
          <w:kern w:val="0"/>
          <w:sz w:val="24"/>
          <w:szCs w:val="24"/>
        </w:rPr>
        <w:t>公司董事长邵朱法同志被评为“东阳市关心下一代工作先进个人”。</w:t>
      </w:r>
    </w:p>
    <w:p w:rsidR="00D25006" w:rsidRPr="00382816" w:rsidRDefault="00000000">
      <w:pPr>
        <w:topLinePunct/>
        <w:spacing w:line="360" w:lineRule="auto"/>
        <w:ind w:firstLineChars="200" w:firstLine="480"/>
        <w:rPr>
          <w:rFonts w:asciiTheme="minorEastAsia" w:hAnsiTheme="minorEastAsia" w:cs="Times New Roman"/>
          <w:color w:val="000000"/>
          <w:sz w:val="24"/>
          <w:szCs w:val="24"/>
        </w:rPr>
      </w:pPr>
      <w:r>
        <w:rPr>
          <w:rFonts w:asciiTheme="minorEastAsia" w:hAnsiTheme="minorEastAsia" w:cs="Times New Roman"/>
          <w:kern w:val="0"/>
          <w:sz w:val="24"/>
          <w:szCs w:val="24"/>
        </w:rPr>
        <w:lastRenderedPageBreak/>
        <w:t>公司还特别关注一些特殊群体的需求，</w:t>
      </w:r>
      <w:proofErr w:type="gramStart"/>
      <w:r>
        <w:rPr>
          <w:rFonts w:asciiTheme="minorEastAsia" w:hAnsiTheme="minorEastAsia" w:cs="Times New Roman"/>
          <w:kern w:val="0"/>
          <w:sz w:val="24"/>
          <w:szCs w:val="24"/>
        </w:rPr>
        <w:t>如关注</w:t>
      </w:r>
      <w:proofErr w:type="gramEnd"/>
      <w:r>
        <w:rPr>
          <w:rFonts w:asciiTheme="minorEastAsia" w:hAnsiTheme="minorEastAsia" w:cs="Times New Roman"/>
          <w:kern w:val="0"/>
          <w:sz w:val="24"/>
          <w:szCs w:val="24"/>
        </w:rPr>
        <w:t>女性员工的工作环境、工作时间、工作强度以及长期性的职业发展、公平机会等因素；针对现在越来越多的80后、90后群体的特质给予更多的关注，为其制定职业生涯规划，明确发展通道，</w:t>
      </w:r>
      <w:proofErr w:type="gramStart"/>
      <w:r>
        <w:rPr>
          <w:rFonts w:asciiTheme="minorEastAsia" w:hAnsiTheme="minorEastAsia" w:cs="Times New Roman"/>
          <w:kern w:val="0"/>
          <w:sz w:val="24"/>
          <w:szCs w:val="24"/>
        </w:rPr>
        <w:t>开展师带徒手</w:t>
      </w:r>
      <w:proofErr w:type="gramEnd"/>
      <w:r>
        <w:rPr>
          <w:rFonts w:asciiTheme="minorEastAsia" w:hAnsiTheme="minorEastAsia" w:cs="Times New Roman"/>
          <w:kern w:val="0"/>
          <w:sz w:val="24"/>
          <w:szCs w:val="24"/>
        </w:rPr>
        <w:t>把手指导和专项培训，给予更高工作目标，提高其业务技能和个体素质；针对家庭有困难的员工，公司通过基金会予以大力帮助和支持，董事长亲自出面</w:t>
      </w:r>
      <w:r w:rsidRPr="00382816">
        <w:rPr>
          <w:rFonts w:asciiTheme="minorEastAsia" w:hAnsiTheme="minorEastAsia" w:cs="Times New Roman"/>
          <w:color w:val="000000"/>
          <w:sz w:val="24"/>
          <w:szCs w:val="24"/>
        </w:rPr>
        <w:t>联系优质医疗资源、教育资源，视员工为亲人，不断提升员工归属感。</w:t>
      </w:r>
    </w:p>
    <w:p w:rsidR="00D25006" w:rsidRPr="00382816" w:rsidRDefault="00000000" w:rsidP="00382816">
      <w:pPr>
        <w:topLinePunct/>
        <w:spacing w:line="360" w:lineRule="auto"/>
        <w:ind w:firstLineChars="200" w:firstLine="480"/>
        <w:rPr>
          <w:rFonts w:asciiTheme="minorEastAsia" w:hAnsiTheme="minorEastAsia" w:cs="Times New Roman"/>
          <w:color w:val="000000"/>
          <w:sz w:val="24"/>
          <w:szCs w:val="24"/>
        </w:rPr>
      </w:pPr>
      <w:r w:rsidRPr="00382816">
        <w:rPr>
          <w:rFonts w:asciiTheme="minorEastAsia" w:hAnsiTheme="minorEastAsia" w:cs="Times New Roman"/>
          <w:color w:val="000000"/>
          <w:sz w:val="24"/>
          <w:szCs w:val="24"/>
        </w:rPr>
        <w:t>公司通过各种方式，如国庆、</w:t>
      </w:r>
      <w:r w:rsidRPr="00382816">
        <w:rPr>
          <w:rFonts w:asciiTheme="minorEastAsia" w:hAnsiTheme="minorEastAsia" w:cs="Times New Roman" w:hint="eastAsia"/>
          <w:color w:val="000000"/>
          <w:sz w:val="24"/>
          <w:szCs w:val="24"/>
        </w:rPr>
        <w:t>五一</w:t>
      </w:r>
      <w:r w:rsidRPr="00382816">
        <w:rPr>
          <w:rFonts w:asciiTheme="minorEastAsia" w:hAnsiTheme="minorEastAsia" w:cs="Times New Roman"/>
          <w:color w:val="000000"/>
          <w:sz w:val="24"/>
          <w:szCs w:val="24"/>
        </w:rPr>
        <w:t>文体活动等，丰富员工的工作和业余生活，构造和谐工作环境，激发员工爱心、积极性和创造性，促进公司和谐发展。</w:t>
      </w:r>
    </w:p>
    <w:p w:rsidR="00D25006" w:rsidRPr="00382816" w:rsidRDefault="00000000" w:rsidP="00382816">
      <w:pPr>
        <w:topLinePunct/>
        <w:spacing w:line="360" w:lineRule="auto"/>
        <w:ind w:firstLineChars="200" w:firstLine="480"/>
        <w:rPr>
          <w:rFonts w:asciiTheme="minorEastAsia" w:hAnsiTheme="minorEastAsia" w:cs="Times New Roman"/>
          <w:color w:val="000000"/>
          <w:sz w:val="24"/>
          <w:szCs w:val="24"/>
        </w:rPr>
      </w:pPr>
      <w:r>
        <w:rPr>
          <w:rFonts w:asciiTheme="minorEastAsia" w:hAnsiTheme="minorEastAsia" w:cs="Times New Roman"/>
          <w:color w:val="000000"/>
          <w:sz w:val="24"/>
          <w:szCs w:val="24"/>
        </w:rPr>
        <w:t>公司高层领导通过短信/</w:t>
      </w:r>
      <w:proofErr w:type="gramStart"/>
      <w:r>
        <w:rPr>
          <w:rFonts w:asciiTheme="minorEastAsia" w:hAnsiTheme="minorEastAsia" w:cs="Times New Roman"/>
          <w:color w:val="000000"/>
          <w:sz w:val="24"/>
          <w:szCs w:val="24"/>
        </w:rPr>
        <w:t>微信平台</w:t>
      </w:r>
      <w:proofErr w:type="gramEnd"/>
      <w:r>
        <w:rPr>
          <w:rFonts w:asciiTheme="minorEastAsia" w:hAnsiTheme="minorEastAsia" w:cs="Times New Roman"/>
          <w:color w:val="000000"/>
          <w:sz w:val="24"/>
          <w:szCs w:val="24"/>
        </w:rPr>
        <w:t>、合理化建议、员工满意度调查、员工座谈会、下基层参加部门例会、娱乐活动、午餐会等形式，调查、了解员工意见和建议，获取员工满意度信息。明确的问题由行政部负责跟踪督办，要求各相关职能部门在规定时间内进行处理。高层领导注重现场了解情况并在承诺时间内及时做出积极的反馈和处理。</w:t>
      </w:r>
      <w:bookmarkStart w:id="21" w:name="_Toc451610993"/>
      <w:bookmarkStart w:id="22" w:name="_Toc451610900"/>
    </w:p>
    <w:p w:rsidR="00D25006" w:rsidRDefault="00D25006">
      <w:pPr>
        <w:widowControl/>
        <w:shd w:val="clear" w:color="auto" w:fill="FFFFFF"/>
        <w:spacing w:line="276" w:lineRule="auto"/>
        <w:jc w:val="left"/>
        <w:outlineLvl w:val="1"/>
        <w:rPr>
          <w:rFonts w:ascii="宋体" w:eastAsia="宋体" w:hAnsi="宋体" w:cs="Helvetica"/>
          <w:b/>
          <w:bCs/>
          <w:color w:val="000000" w:themeColor="text1"/>
          <w:kern w:val="0"/>
          <w:sz w:val="24"/>
          <w:szCs w:val="24"/>
          <w:lang w:val="en"/>
        </w:rPr>
      </w:pPr>
    </w:p>
    <w:p w:rsidR="00D25006" w:rsidRDefault="00000000">
      <w:pPr>
        <w:widowControl/>
        <w:shd w:val="clear" w:color="auto" w:fill="FFFFFF"/>
        <w:spacing w:line="276" w:lineRule="auto"/>
        <w:jc w:val="left"/>
        <w:outlineLvl w:val="1"/>
        <w:rPr>
          <w:rFonts w:ascii="宋体" w:eastAsia="宋体" w:hAnsi="宋体" w:cs="Helvetica"/>
          <w:b/>
          <w:bCs/>
          <w:color w:val="000000" w:themeColor="text1"/>
          <w:kern w:val="0"/>
          <w:sz w:val="24"/>
          <w:szCs w:val="24"/>
          <w:lang w:val="en"/>
        </w:rPr>
      </w:pPr>
      <w:r>
        <w:rPr>
          <w:rFonts w:ascii="宋体" w:eastAsia="宋体" w:hAnsi="宋体" w:cs="Helvetica" w:hint="eastAsia"/>
          <w:b/>
          <w:bCs/>
          <w:color w:val="000000" w:themeColor="text1"/>
          <w:kern w:val="0"/>
          <w:sz w:val="24"/>
          <w:szCs w:val="24"/>
          <w:lang w:val="en"/>
        </w:rPr>
        <w:t>（四）社会荣誉</w:t>
      </w:r>
      <w:bookmarkEnd w:id="21"/>
      <w:bookmarkEnd w:id="22"/>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702"/>
        <w:gridCol w:w="2344"/>
        <w:gridCol w:w="916"/>
        <w:gridCol w:w="3686"/>
      </w:tblGrid>
      <w:tr w:rsidR="00D25006" w:rsidTr="00382816">
        <w:trPr>
          <w:trHeight w:val="480"/>
        </w:trPr>
        <w:tc>
          <w:tcPr>
            <w:tcW w:w="8364" w:type="dxa"/>
            <w:gridSpan w:val="5"/>
            <w:shd w:val="clear" w:color="auto" w:fill="auto"/>
            <w:vAlign w:val="center"/>
          </w:tcPr>
          <w:p w:rsidR="00D25006" w:rsidRDefault="00000000">
            <w:pPr>
              <w:widowControl/>
              <w:jc w:val="center"/>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公司荣誉（2013-2016年）</w:t>
            </w:r>
          </w:p>
        </w:tc>
      </w:tr>
      <w:tr w:rsidR="00D25006" w:rsidTr="00382816">
        <w:trPr>
          <w:trHeight w:val="499"/>
        </w:trPr>
        <w:tc>
          <w:tcPr>
            <w:tcW w:w="716" w:type="dxa"/>
            <w:shd w:val="clear" w:color="auto" w:fill="70AD47" w:themeFill="accent6"/>
            <w:vAlign w:val="center"/>
          </w:tcPr>
          <w:p w:rsidR="00D25006" w:rsidRDefault="00000000">
            <w:pPr>
              <w:widowControl/>
              <w:jc w:val="center"/>
              <w:rPr>
                <w:rFonts w:asciiTheme="minorEastAsia" w:hAnsiTheme="minorEastAsia" w:cs="宋体"/>
                <w:b/>
                <w:bCs/>
                <w:color w:val="000000"/>
                <w:kern w:val="0"/>
                <w:sz w:val="22"/>
              </w:rPr>
            </w:pPr>
            <w:r>
              <w:rPr>
                <w:rFonts w:asciiTheme="minorEastAsia" w:hAnsiTheme="minorEastAsia" w:cs="宋体" w:hint="eastAsia"/>
                <w:b/>
                <w:bCs/>
                <w:color w:val="000000"/>
                <w:kern w:val="0"/>
                <w:sz w:val="22"/>
              </w:rPr>
              <w:t>序号</w:t>
            </w:r>
          </w:p>
        </w:tc>
        <w:tc>
          <w:tcPr>
            <w:tcW w:w="702" w:type="dxa"/>
            <w:shd w:val="clear" w:color="auto" w:fill="70AD47" w:themeFill="accent6"/>
            <w:vAlign w:val="center"/>
          </w:tcPr>
          <w:p w:rsidR="00D25006" w:rsidRDefault="00000000">
            <w:pPr>
              <w:widowControl/>
              <w:jc w:val="center"/>
              <w:rPr>
                <w:rFonts w:asciiTheme="minorEastAsia" w:hAnsiTheme="minorEastAsia" w:cs="宋体"/>
                <w:b/>
                <w:bCs/>
                <w:color w:val="000000"/>
                <w:kern w:val="0"/>
                <w:sz w:val="22"/>
              </w:rPr>
            </w:pPr>
            <w:r>
              <w:rPr>
                <w:rFonts w:asciiTheme="minorEastAsia" w:hAnsiTheme="minorEastAsia" w:cs="宋体" w:hint="eastAsia"/>
                <w:b/>
                <w:bCs/>
                <w:color w:val="000000"/>
                <w:kern w:val="0"/>
                <w:sz w:val="22"/>
              </w:rPr>
              <w:t>年份</w:t>
            </w:r>
          </w:p>
        </w:tc>
        <w:tc>
          <w:tcPr>
            <w:tcW w:w="2344" w:type="dxa"/>
            <w:shd w:val="clear" w:color="auto" w:fill="70AD47" w:themeFill="accent6"/>
            <w:vAlign w:val="center"/>
          </w:tcPr>
          <w:p w:rsidR="00D25006" w:rsidRDefault="00000000">
            <w:pPr>
              <w:widowControl/>
              <w:jc w:val="center"/>
              <w:rPr>
                <w:rFonts w:asciiTheme="minorEastAsia" w:hAnsiTheme="minorEastAsia" w:cs="宋体"/>
                <w:b/>
                <w:bCs/>
                <w:color w:val="000000"/>
                <w:kern w:val="0"/>
                <w:sz w:val="22"/>
              </w:rPr>
            </w:pPr>
            <w:r>
              <w:rPr>
                <w:rFonts w:asciiTheme="minorEastAsia" w:hAnsiTheme="minorEastAsia" w:cs="宋体" w:hint="eastAsia"/>
                <w:b/>
                <w:bCs/>
                <w:color w:val="000000"/>
                <w:kern w:val="0"/>
                <w:sz w:val="22"/>
              </w:rPr>
              <w:t>荣誉证书名称</w:t>
            </w:r>
          </w:p>
        </w:tc>
        <w:tc>
          <w:tcPr>
            <w:tcW w:w="916" w:type="dxa"/>
            <w:shd w:val="clear" w:color="auto" w:fill="70AD47" w:themeFill="accent6"/>
            <w:vAlign w:val="center"/>
          </w:tcPr>
          <w:p w:rsidR="00D25006" w:rsidRDefault="00000000">
            <w:pPr>
              <w:widowControl/>
              <w:jc w:val="center"/>
              <w:rPr>
                <w:rFonts w:asciiTheme="minorEastAsia" w:hAnsiTheme="minorEastAsia" w:cs="宋体"/>
                <w:b/>
                <w:bCs/>
                <w:color w:val="000000"/>
                <w:kern w:val="0"/>
                <w:sz w:val="22"/>
              </w:rPr>
            </w:pPr>
            <w:r>
              <w:rPr>
                <w:rFonts w:asciiTheme="minorEastAsia" w:hAnsiTheme="minorEastAsia" w:cs="宋体" w:hint="eastAsia"/>
                <w:b/>
                <w:bCs/>
                <w:color w:val="000000"/>
                <w:kern w:val="0"/>
                <w:sz w:val="22"/>
              </w:rPr>
              <w:t>时间</w:t>
            </w:r>
          </w:p>
        </w:tc>
        <w:tc>
          <w:tcPr>
            <w:tcW w:w="3686" w:type="dxa"/>
            <w:shd w:val="clear" w:color="auto" w:fill="70AD47" w:themeFill="accent6"/>
            <w:vAlign w:val="center"/>
          </w:tcPr>
          <w:p w:rsidR="00D25006" w:rsidRDefault="00000000">
            <w:pPr>
              <w:widowControl/>
              <w:jc w:val="center"/>
              <w:rPr>
                <w:rFonts w:asciiTheme="minorEastAsia" w:hAnsiTheme="minorEastAsia" w:cs="宋体"/>
                <w:b/>
                <w:bCs/>
                <w:color w:val="000000"/>
                <w:kern w:val="0"/>
                <w:sz w:val="22"/>
              </w:rPr>
            </w:pPr>
            <w:r>
              <w:rPr>
                <w:rFonts w:asciiTheme="minorEastAsia" w:hAnsiTheme="minorEastAsia" w:cs="宋体" w:hint="eastAsia"/>
                <w:b/>
                <w:bCs/>
                <w:color w:val="000000"/>
                <w:kern w:val="0"/>
                <w:sz w:val="22"/>
              </w:rPr>
              <w:t>颁奖单位</w:t>
            </w:r>
          </w:p>
        </w:tc>
      </w:tr>
      <w:tr w:rsidR="00D25006" w:rsidTr="00382816">
        <w:trPr>
          <w:trHeight w:val="600"/>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1</w:t>
            </w:r>
          </w:p>
        </w:tc>
        <w:tc>
          <w:tcPr>
            <w:tcW w:w="702" w:type="dxa"/>
            <w:vMerge w:val="restart"/>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2013年度</w:t>
            </w:r>
          </w:p>
          <w:p w:rsidR="00D25006" w:rsidRDefault="00D25006">
            <w:pPr>
              <w:widowControl/>
              <w:jc w:val="center"/>
              <w:rPr>
                <w:rFonts w:asciiTheme="minorEastAsia" w:hAnsiTheme="minorEastAsia" w:cs="宋体"/>
                <w:color w:val="000000"/>
                <w:kern w:val="0"/>
                <w:sz w:val="20"/>
                <w:szCs w:val="20"/>
              </w:rPr>
            </w:pPr>
          </w:p>
          <w:p w:rsidR="00D25006" w:rsidRDefault="00D25006">
            <w:pPr>
              <w:widowControl/>
              <w:jc w:val="center"/>
              <w:rPr>
                <w:rFonts w:asciiTheme="minorEastAsia" w:hAnsiTheme="minorEastAsia" w:cs="宋体"/>
                <w:color w:val="000000"/>
                <w:kern w:val="0"/>
                <w:sz w:val="20"/>
                <w:szCs w:val="20"/>
              </w:rPr>
            </w:pPr>
          </w:p>
          <w:p w:rsidR="00D25006" w:rsidRDefault="00D25006">
            <w:pPr>
              <w:widowControl/>
              <w:jc w:val="center"/>
              <w:rPr>
                <w:rFonts w:asciiTheme="minorEastAsia" w:hAnsiTheme="minorEastAsia" w:cs="宋体"/>
                <w:color w:val="000000"/>
                <w:kern w:val="0"/>
                <w:sz w:val="20"/>
                <w:szCs w:val="20"/>
              </w:rPr>
            </w:pPr>
          </w:p>
          <w:p w:rsidR="00D25006" w:rsidRDefault="00D25006">
            <w:pPr>
              <w:widowControl/>
              <w:jc w:val="center"/>
              <w:rPr>
                <w:rFonts w:asciiTheme="minorEastAsia" w:hAnsiTheme="minorEastAsia" w:cs="宋体"/>
                <w:color w:val="000000"/>
                <w:kern w:val="0"/>
                <w:sz w:val="20"/>
                <w:szCs w:val="20"/>
              </w:rPr>
            </w:pPr>
          </w:p>
          <w:p w:rsidR="00D25006" w:rsidRDefault="00D25006">
            <w:pPr>
              <w:widowControl/>
              <w:jc w:val="center"/>
              <w:rPr>
                <w:rFonts w:asciiTheme="minorEastAsia" w:hAnsiTheme="minorEastAsia" w:cs="宋体"/>
                <w:color w:val="000000"/>
                <w:kern w:val="0"/>
                <w:sz w:val="20"/>
                <w:szCs w:val="20"/>
              </w:rPr>
            </w:pPr>
          </w:p>
          <w:p w:rsidR="00D25006" w:rsidRDefault="00D25006">
            <w:pPr>
              <w:widowControl/>
              <w:jc w:val="center"/>
              <w:rPr>
                <w:rFonts w:asciiTheme="minorEastAsia" w:hAnsiTheme="minorEastAsia" w:cs="宋体"/>
                <w:color w:val="000000"/>
                <w:kern w:val="0"/>
                <w:sz w:val="20"/>
                <w:szCs w:val="20"/>
              </w:rPr>
            </w:pPr>
          </w:p>
          <w:p w:rsidR="00D25006" w:rsidRDefault="00D25006">
            <w:pPr>
              <w:widowControl/>
              <w:jc w:val="center"/>
              <w:rPr>
                <w:rFonts w:asciiTheme="minorEastAsia" w:hAnsiTheme="minorEastAsia" w:cs="宋体"/>
                <w:color w:val="000000"/>
                <w:kern w:val="0"/>
                <w:sz w:val="20"/>
                <w:szCs w:val="20"/>
              </w:rPr>
            </w:pPr>
          </w:p>
          <w:p w:rsidR="00D25006" w:rsidRDefault="00D25006">
            <w:pPr>
              <w:widowControl/>
              <w:jc w:val="center"/>
              <w:rPr>
                <w:rFonts w:asciiTheme="minorEastAsia" w:hAnsiTheme="minorEastAsia" w:cs="宋体"/>
                <w:color w:val="000000"/>
                <w:kern w:val="0"/>
                <w:sz w:val="20"/>
                <w:szCs w:val="20"/>
              </w:rPr>
            </w:pPr>
          </w:p>
          <w:p w:rsidR="00D25006" w:rsidRDefault="00D25006">
            <w:pPr>
              <w:widowControl/>
              <w:jc w:val="center"/>
              <w:rPr>
                <w:rFonts w:asciiTheme="minorEastAsia" w:hAnsiTheme="minorEastAsia" w:cs="宋体"/>
                <w:color w:val="000000"/>
                <w:kern w:val="0"/>
                <w:sz w:val="20"/>
                <w:szCs w:val="20"/>
              </w:rPr>
            </w:pPr>
          </w:p>
          <w:p w:rsidR="00D25006" w:rsidRDefault="00D25006">
            <w:pPr>
              <w:widowControl/>
              <w:jc w:val="center"/>
              <w:rPr>
                <w:rFonts w:asciiTheme="minorEastAsia" w:hAnsiTheme="minorEastAsia" w:cs="宋体"/>
                <w:color w:val="000000"/>
                <w:kern w:val="0"/>
                <w:sz w:val="20"/>
                <w:szCs w:val="20"/>
              </w:rPr>
            </w:pPr>
          </w:p>
          <w:p w:rsidR="00D25006" w:rsidRDefault="00D25006">
            <w:pPr>
              <w:widowControl/>
              <w:jc w:val="center"/>
              <w:rPr>
                <w:rFonts w:asciiTheme="minorEastAsia" w:hAnsiTheme="minorEastAsia" w:cs="宋体"/>
                <w:color w:val="000000"/>
                <w:kern w:val="0"/>
                <w:sz w:val="20"/>
                <w:szCs w:val="20"/>
              </w:rPr>
            </w:pPr>
          </w:p>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2014年度</w:t>
            </w: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政府特别奖</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2013.02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中共东阳市委</w:t>
            </w:r>
            <w:r>
              <w:rPr>
                <w:rFonts w:asciiTheme="minorEastAsia" w:hAnsiTheme="minorEastAsia" w:cs="宋体" w:hint="eastAsia"/>
                <w:color w:val="000000"/>
                <w:kern w:val="0"/>
                <w:sz w:val="20"/>
                <w:szCs w:val="20"/>
              </w:rPr>
              <w:br/>
              <w:t>东阳市市人民政府</w:t>
            </w:r>
          </w:p>
        </w:tc>
      </w:tr>
      <w:tr w:rsidR="00D25006" w:rsidTr="00382816">
        <w:trPr>
          <w:trHeight w:val="600"/>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w:t>
            </w:r>
          </w:p>
        </w:tc>
        <w:tc>
          <w:tcPr>
            <w:tcW w:w="702" w:type="dxa"/>
            <w:vMerge/>
            <w:shd w:val="clear" w:color="auto" w:fill="auto"/>
            <w:vAlign w:val="center"/>
          </w:tcPr>
          <w:p w:rsidR="00D25006" w:rsidRDefault="00D25006">
            <w:pPr>
              <w:widowControl/>
              <w:jc w:val="center"/>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2012年度纳税超百万元企业</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2013.02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东阳市国家税务局</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东阳市地方税务局</w:t>
            </w:r>
          </w:p>
        </w:tc>
      </w:tr>
      <w:tr w:rsidR="00D25006" w:rsidTr="00382816">
        <w:trPr>
          <w:trHeight w:val="600"/>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3</w:t>
            </w:r>
          </w:p>
        </w:tc>
        <w:tc>
          <w:tcPr>
            <w:tcW w:w="702" w:type="dxa"/>
            <w:vMerge/>
            <w:shd w:val="clear" w:color="auto" w:fill="auto"/>
            <w:vAlign w:val="center"/>
          </w:tcPr>
          <w:p w:rsidR="00D25006" w:rsidRDefault="00D25006">
            <w:pPr>
              <w:widowControl/>
              <w:jc w:val="center"/>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2012年度全面质量管理先进单位</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2013.04</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金华市质量协会</w:t>
            </w:r>
          </w:p>
        </w:tc>
      </w:tr>
      <w:tr w:rsidR="00D25006" w:rsidTr="00382816">
        <w:trPr>
          <w:trHeight w:val="525"/>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4</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第十二届全国运动会浙江省代表团指定箱包特供单位</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2013.08</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第十二届全国运动会浙江代表团</w:t>
            </w:r>
          </w:p>
        </w:tc>
      </w:tr>
      <w:tr w:rsidR="00D25006" w:rsidTr="00382816">
        <w:trPr>
          <w:trHeight w:val="600"/>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5</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亚洲名优品牌奥斯卡奖</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2013.09</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亚洲品牌盛典组委会</w:t>
            </w:r>
          </w:p>
        </w:tc>
      </w:tr>
      <w:tr w:rsidR="00D25006" w:rsidTr="00382816">
        <w:trPr>
          <w:trHeight w:val="600"/>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6</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东阳市园林单位</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2013.12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东阳市绿化委员会</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东阳市林业局</w:t>
            </w:r>
          </w:p>
        </w:tc>
      </w:tr>
      <w:tr w:rsidR="00D25006" w:rsidTr="00382816">
        <w:trPr>
          <w:trHeight w:val="499"/>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7</w:t>
            </w:r>
          </w:p>
        </w:tc>
        <w:tc>
          <w:tcPr>
            <w:tcW w:w="702" w:type="dxa"/>
            <w:vMerge/>
            <w:shd w:val="clear" w:color="auto" w:fill="auto"/>
            <w:vAlign w:val="center"/>
          </w:tcPr>
          <w:p w:rsidR="00D25006" w:rsidRDefault="00D25006">
            <w:pPr>
              <w:widowControl/>
              <w:jc w:val="center"/>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2013年度龙头企业</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2014.02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东阳市南市街道党工委</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东阳市南市街道办事处</w:t>
            </w:r>
          </w:p>
        </w:tc>
      </w:tr>
      <w:tr w:rsidR="00D25006" w:rsidTr="00382816">
        <w:trPr>
          <w:trHeight w:val="499"/>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8</w:t>
            </w:r>
          </w:p>
        </w:tc>
        <w:tc>
          <w:tcPr>
            <w:tcW w:w="702" w:type="dxa"/>
            <w:vMerge/>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2015年度</w:t>
            </w: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2013年度纳税先进企业</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2014.02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东阳市南市街道党工委</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东阳市南市街道办事处</w:t>
            </w:r>
          </w:p>
        </w:tc>
      </w:tr>
      <w:tr w:rsidR="00D25006" w:rsidTr="00382816">
        <w:trPr>
          <w:trHeight w:val="555"/>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9</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品牌创建奖</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2014.02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东阳市南市街道党工委</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东阳市南市街道办事处</w:t>
            </w:r>
          </w:p>
        </w:tc>
      </w:tr>
      <w:tr w:rsidR="00D25006" w:rsidTr="00382816">
        <w:trPr>
          <w:trHeight w:val="555"/>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lastRenderedPageBreak/>
              <w:t>10</w:t>
            </w:r>
          </w:p>
        </w:tc>
        <w:tc>
          <w:tcPr>
            <w:tcW w:w="702" w:type="dxa"/>
            <w:vMerge w:val="restart"/>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2015年</w:t>
            </w: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D25006">
            <w:pPr>
              <w:widowControl/>
              <w:jc w:val="left"/>
              <w:rPr>
                <w:rFonts w:asciiTheme="minorEastAsia" w:hAnsiTheme="minorEastAsia" w:cs="宋体"/>
                <w:color w:val="000000"/>
                <w:kern w:val="0"/>
                <w:sz w:val="20"/>
                <w:szCs w:val="20"/>
              </w:rPr>
            </w:pP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2016年度</w:t>
            </w: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2014年度浙江省优秀民营企业</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2015.03</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浙江省民营经济研究会</w:t>
            </w:r>
          </w:p>
        </w:tc>
      </w:tr>
      <w:tr w:rsidR="00D25006" w:rsidTr="00382816">
        <w:trPr>
          <w:trHeight w:val="555"/>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11</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2014年度龙头企业</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2015.02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东阳市南市街道党工委</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东阳市南市街道办事处</w:t>
            </w:r>
          </w:p>
        </w:tc>
      </w:tr>
      <w:tr w:rsidR="00D25006" w:rsidTr="00382816">
        <w:trPr>
          <w:trHeight w:val="555"/>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12</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2014年度小巨人企业</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2015.03</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中共东阳市委</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东阳市人民政府</w:t>
            </w:r>
          </w:p>
        </w:tc>
      </w:tr>
      <w:tr w:rsidR="00D25006" w:rsidTr="00382816">
        <w:trPr>
          <w:trHeight w:val="555"/>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13</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东阳市市长质量奖</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2015.03</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东阳市人民政府</w:t>
            </w:r>
          </w:p>
        </w:tc>
      </w:tr>
      <w:tr w:rsidR="00D25006" w:rsidTr="00382816">
        <w:trPr>
          <w:trHeight w:val="555"/>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14</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浙江市场消费者满意品牌</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2015.03</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浙江省3.15宣传活动办公室</w:t>
            </w:r>
          </w:p>
        </w:tc>
      </w:tr>
      <w:tr w:rsidR="00D25006" w:rsidTr="00382816">
        <w:trPr>
          <w:trHeight w:val="499"/>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15</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2015年度中国箱包领先品牌</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2015.06</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中国皮革协会</w:t>
            </w:r>
          </w:p>
        </w:tc>
      </w:tr>
      <w:tr w:rsidR="00D25006" w:rsidTr="00382816">
        <w:trPr>
          <w:trHeight w:val="499"/>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16</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浙江名牌产品</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2015.12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浙江省质量技术监督局</w:t>
            </w:r>
          </w:p>
        </w:tc>
      </w:tr>
      <w:tr w:rsidR="00D25006" w:rsidTr="00382816">
        <w:trPr>
          <w:trHeight w:val="499"/>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17</w:t>
            </w:r>
          </w:p>
        </w:tc>
        <w:tc>
          <w:tcPr>
            <w:tcW w:w="702" w:type="dxa"/>
            <w:vMerge/>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2016</w:t>
            </w: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2015年度纳税先进企业奖</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2016.02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东阳市南市街道党工委</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东阳市南市街道办事处</w:t>
            </w:r>
          </w:p>
        </w:tc>
      </w:tr>
      <w:tr w:rsidR="00D25006" w:rsidTr="00382816">
        <w:trPr>
          <w:trHeight w:val="499"/>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18</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2015年度小巨人企业</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2016.03</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中共东阳市委</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东阳市人民政府</w:t>
            </w:r>
          </w:p>
        </w:tc>
      </w:tr>
      <w:tr w:rsidR="00D25006" w:rsidTr="00382816">
        <w:trPr>
          <w:trHeight w:val="499"/>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19</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2015年度纳税先进企业奖</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2016.02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东阳市南市街道党工委</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东阳市南市街道办事处</w:t>
            </w:r>
          </w:p>
        </w:tc>
      </w:tr>
      <w:tr w:rsidR="00D25006" w:rsidTr="00382816">
        <w:trPr>
          <w:trHeight w:val="855"/>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2015年度东阳市工业企业纳税百强</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2016.03</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东阳市人民政府</w:t>
            </w:r>
          </w:p>
        </w:tc>
      </w:tr>
      <w:tr w:rsidR="00D25006" w:rsidTr="00382816">
        <w:trPr>
          <w:trHeight w:val="645"/>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21</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故宫博物院优秀文</w:t>
            </w:r>
            <w:proofErr w:type="gramStart"/>
            <w:r>
              <w:rPr>
                <w:rFonts w:asciiTheme="minorEastAsia" w:hAnsiTheme="minorEastAsia" w:cs="宋体" w:hint="eastAsia"/>
                <w:color w:val="000000"/>
                <w:kern w:val="0"/>
                <w:sz w:val="20"/>
                <w:szCs w:val="20"/>
              </w:rPr>
              <w:t>创产品</w:t>
            </w:r>
            <w:proofErr w:type="gramEnd"/>
            <w:r>
              <w:rPr>
                <w:rFonts w:asciiTheme="minorEastAsia" w:hAnsiTheme="minorEastAsia" w:cs="宋体" w:hint="eastAsia"/>
                <w:color w:val="000000"/>
                <w:kern w:val="0"/>
                <w:sz w:val="20"/>
                <w:szCs w:val="20"/>
              </w:rPr>
              <w:t>研发单位</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2016.08</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故宫博物院</w:t>
            </w:r>
          </w:p>
        </w:tc>
      </w:tr>
      <w:tr w:rsidR="00D25006" w:rsidTr="00382816">
        <w:trPr>
          <w:trHeight w:val="499"/>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22</w:t>
            </w:r>
          </w:p>
        </w:tc>
        <w:tc>
          <w:tcPr>
            <w:tcW w:w="702" w:type="dxa"/>
            <w:vMerge/>
            <w:vAlign w:val="center"/>
          </w:tcPr>
          <w:p w:rsidR="00D25006" w:rsidRDefault="00D25006">
            <w:pPr>
              <w:widowControl/>
              <w:jc w:val="left"/>
              <w:rPr>
                <w:rFonts w:asciiTheme="minorEastAsia" w:hAnsiTheme="minorEastAsia" w:cs="宋体"/>
                <w:color w:val="000000"/>
                <w:kern w:val="0"/>
                <w:sz w:val="20"/>
                <w:szCs w:val="20"/>
              </w:rPr>
            </w:pP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G20杭州峰会会议用包官方指定供应商</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2016.09</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国际峰会杭州筹备工作领导小组办公室</w:t>
            </w:r>
          </w:p>
        </w:tc>
      </w:tr>
      <w:tr w:rsidR="00D25006" w:rsidTr="00382816">
        <w:trPr>
          <w:trHeight w:val="499"/>
        </w:trPr>
        <w:tc>
          <w:tcPr>
            <w:tcW w:w="7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23</w:t>
            </w:r>
          </w:p>
        </w:tc>
        <w:tc>
          <w:tcPr>
            <w:tcW w:w="702" w:type="dxa"/>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2017年度</w:t>
            </w:r>
          </w:p>
        </w:tc>
        <w:tc>
          <w:tcPr>
            <w:tcW w:w="2344"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2016年度纳税先进企业奖</w:t>
            </w:r>
          </w:p>
        </w:tc>
        <w:tc>
          <w:tcPr>
            <w:tcW w:w="916" w:type="dxa"/>
            <w:shd w:val="clear" w:color="auto" w:fill="auto"/>
            <w:vAlign w:val="center"/>
          </w:tcPr>
          <w:p w:rsidR="00D25006" w:rsidRDefault="00000000">
            <w:pPr>
              <w:widowControl/>
              <w:jc w:val="center"/>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2017.02</w:t>
            </w:r>
          </w:p>
        </w:tc>
        <w:tc>
          <w:tcPr>
            <w:tcW w:w="3686" w:type="dxa"/>
            <w:shd w:val="clear" w:color="auto" w:fill="auto"/>
            <w:vAlign w:val="center"/>
          </w:tcPr>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东阳市南市街道党工委</w:t>
            </w:r>
          </w:p>
          <w:p w:rsidR="00D25006" w:rsidRDefault="00000000">
            <w:pPr>
              <w:widowControl/>
              <w:jc w:val="left"/>
              <w:rPr>
                <w:rFonts w:asciiTheme="minorEastAsia" w:hAnsiTheme="minorEastAsia" w:cs="宋体"/>
                <w:color w:val="000000"/>
                <w:kern w:val="0"/>
                <w:sz w:val="20"/>
                <w:szCs w:val="20"/>
              </w:rPr>
            </w:pPr>
            <w:r>
              <w:rPr>
                <w:rFonts w:asciiTheme="minorEastAsia" w:hAnsiTheme="minorEastAsia" w:cs="宋体" w:hint="eastAsia"/>
                <w:color w:val="000000"/>
                <w:kern w:val="0"/>
                <w:sz w:val="20"/>
                <w:szCs w:val="20"/>
              </w:rPr>
              <w:t>东阳市南市街道办事处</w:t>
            </w:r>
          </w:p>
        </w:tc>
      </w:tr>
    </w:tbl>
    <w:p w:rsidR="00D25006" w:rsidRDefault="00000000">
      <w:pPr>
        <w:spacing w:beforeLines="50" w:before="156" w:afterLines="50" w:after="156" w:line="276" w:lineRule="auto"/>
        <w:outlineLvl w:val="0"/>
        <w:rPr>
          <w:rFonts w:asciiTheme="majorEastAsia" w:eastAsiaTheme="majorEastAsia" w:hAnsiTheme="majorEastAsia" w:cs="Times New Roman"/>
          <w:b/>
          <w:color w:val="000000" w:themeColor="text1"/>
          <w:sz w:val="28"/>
          <w:szCs w:val="24"/>
        </w:rPr>
      </w:pPr>
      <w:r>
        <w:rPr>
          <w:rFonts w:asciiTheme="majorEastAsia" w:eastAsiaTheme="majorEastAsia" w:hAnsiTheme="majorEastAsia" w:cs="Times New Roman" w:hint="eastAsia"/>
          <w:b/>
          <w:color w:val="000000" w:themeColor="text1"/>
          <w:sz w:val="28"/>
          <w:szCs w:val="24"/>
        </w:rPr>
        <w:t>五、环境责任</w:t>
      </w:r>
    </w:p>
    <w:p w:rsidR="00D25006" w:rsidRDefault="00000000">
      <w:pPr>
        <w:spacing w:line="360" w:lineRule="auto"/>
        <w:ind w:firstLineChars="200" w:firstLine="480"/>
        <w:rPr>
          <w:rFonts w:ascii="宋体" w:eastAsia="宋体" w:hAnsi="宋体" w:cs="Times New Roman"/>
          <w:kern w:val="0"/>
          <w:sz w:val="24"/>
          <w:szCs w:val="24"/>
          <w:lang w:val="zh-CN"/>
        </w:rPr>
      </w:pPr>
      <w:r>
        <w:rPr>
          <w:rFonts w:asciiTheme="minorEastAsia" w:hAnsiTheme="minorEastAsia" w:cs="Times New Roman"/>
          <w:kern w:val="0"/>
          <w:sz w:val="24"/>
          <w:szCs w:val="24"/>
          <w:lang w:val="zh-CN"/>
        </w:rPr>
        <w:t>公司坚持“保护环境，造福人类，预防污染，持续改进”的环保方针，通过不断改进技术与工艺</w:t>
      </w:r>
      <w:r>
        <w:rPr>
          <w:rFonts w:asciiTheme="minorEastAsia" w:hAnsiTheme="minorEastAsia" w:cs="Times New Roman" w:hint="eastAsia"/>
          <w:kern w:val="0"/>
          <w:sz w:val="24"/>
          <w:szCs w:val="24"/>
          <w:lang w:val="zh-CN"/>
        </w:rPr>
        <w:t>,更换环保辅料</w:t>
      </w:r>
      <w:r>
        <w:rPr>
          <w:rFonts w:asciiTheme="minorEastAsia" w:hAnsiTheme="minorEastAsia" w:cs="Times New Roman"/>
          <w:kern w:val="0"/>
          <w:sz w:val="24"/>
          <w:szCs w:val="24"/>
          <w:lang w:val="zh-CN"/>
        </w:rPr>
        <w:t>，强化管理，减少各种废弃物的产生，保证各种污染物达标排放；通过节能降耗，不断提升能源、资源的使用效率；通过加强环保方面的培训，确保每一位员工认知日常工作生活行为对环境的影响</w:t>
      </w:r>
      <w:r>
        <w:rPr>
          <w:rFonts w:ascii="宋体" w:eastAsia="宋体" w:hAnsi="宋体" w:cs="Times New Roman"/>
          <w:kern w:val="0"/>
          <w:sz w:val="24"/>
          <w:szCs w:val="24"/>
          <w:lang w:val="zh-CN"/>
        </w:rPr>
        <w:t>。</w:t>
      </w:r>
    </w:p>
    <w:p w:rsidR="00D25006" w:rsidRDefault="00000000">
      <w:pPr>
        <w:spacing w:beforeLines="50" w:before="156" w:afterLines="50" w:after="156" w:line="276" w:lineRule="auto"/>
        <w:outlineLvl w:val="1"/>
        <w:rPr>
          <w:rFonts w:ascii="宋体" w:eastAsia="宋体" w:hAnsi="宋体" w:cs="Times New Roman"/>
          <w:b/>
          <w:sz w:val="24"/>
          <w:szCs w:val="24"/>
        </w:rPr>
      </w:pPr>
      <w:bookmarkStart w:id="23" w:name="_Toc451610995"/>
      <w:bookmarkStart w:id="24" w:name="_Toc451610902"/>
      <w:r>
        <w:rPr>
          <w:rFonts w:ascii="宋体" w:eastAsia="宋体" w:hAnsi="宋体" w:cs="Times New Roman" w:hint="eastAsia"/>
          <w:b/>
          <w:sz w:val="24"/>
          <w:szCs w:val="24"/>
        </w:rPr>
        <w:t>（一）环境保护</w:t>
      </w:r>
      <w:bookmarkEnd w:id="23"/>
      <w:bookmarkEnd w:id="24"/>
    </w:p>
    <w:p w:rsidR="00D25006" w:rsidRDefault="00000000">
      <w:pPr>
        <w:spacing w:line="360" w:lineRule="auto"/>
        <w:ind w:firstLineChars="200" w:firstLine="480"/>
        <w:rPr>
          <w:rFonts w:asciiTheme="minorEastAsia" w:hAnsiTheme="minorEastAsia" w:cs="Times New Roman"/>
          <w:kern w:val="0"/>
          <w:sz w:val="24"/>
          <w:szCs w:val="24"/>
          <w:lang w:val="zh-CN"/>
        </w:rPr>
      </w:pPr>
      <w:r>
        <w:rPr>
          <w:rFonts w:asciiTheme="minorEastAsia" w:hAnsiTheme="minorEastAsia" w:cs="Times New Roman"/>
          <w:kern w:val="0"/>
          <w:sz w:val="24"/>
          <w:szCs w:val="24"/>
          <w:lang w:val="zh-CN"/>
        </w:rPr>
        <w:t>公司产品及生产、运营过程对环境污染、社会风险不良影响较小，但公司仍非常重视环境影响控制，严格贯彻国家相关法律法规，颁布并实施了《</w:t>
      </w:r>
      <w:r>
        <w:rPr>
          <w:rFonts w:asciiTheme="minorEastAsia" w:hAnsiTheme="minorEastAsia" w:cs="Times New Roman" w:hint="eastAsia"/>
          <w:kern w:val="0"/>
          <w:sz w:val="24"/>
          <w:szCs w:val="24"/>
          <w:lang w:val="zh-CN"/>
        </w:rPr>
        <w:t>环境管理</w:t>
      </w:r>
      <w:r>
        <w:rPr>
          <w:rFonts w:asciiTheme="minorEastAsia" w:hAnsiTheme="minorEastAsia" w:cs="Times New Roman"/>
          <w:kern w:val="0"/>
          <w:sz w:val="24"/>
          <w:szCs w:val="24"/>
          <w:lang w:val="zh-CN"/>
        </w:rPr>
        <w:t>规定》</w:t>
      </w:r>
      <w:r>
        <w:rPr>
          <w:rFonts w:asciiTheme="minorEastAsia" w:hAnsiTheme="minorEastAsia" w:cs="Times New Roman" w:hint="eastAsia"/>
          <w:kern w:val="0"/>
          <w:sz w:val="24"/>
          <w:szCs w:val="24"/>
          <w:lang w:val="zh-CN"/>
        </w:rPr>
        <w:t>、</w:t>
      </w:r>
      <w:r>
        <w:rPr>
          <w:rFonts w:asciiTheme="minorEastAsia" w:hAnsiTheme="minorEastAsia" w:cs="Times New Roman"/>
          <w:kern w:val="0"/>
          <w:sz w:val="24"/>
          <w:szCs w:val="24"/>
          <w:lang w:val="zh-CN"/>
        </w:rPr>
        <w:t>《</w:t>
      </w:r>
      <w:r>
        <w:rPr>
          <w:rFonts w:asciiTheme="minorEastAsia" w:hAnsiTheme="minorEastAsia" w:cs="Times New Roman" w:hint="eastAsia"/>
          <w:kern w:val="0"/>
          <w:sz w:val="24"/>
          <w:szCs w:val="24"/>
          <w:lang w:val="zh-CN"/>
        </w:rPr>
        <w:t>环境</w:t>
      </w:r>
      <w:r>
        <w:rPr>
          <w:rFonts w:asciiTheme="minorEastAsia" w:hAnsiTheme="minorEastAsia" w:cs="Times New Roman"/>
          <w:kern w:val="0"/>
          <w:sz w:val="24"/>
          <w:szCs w:val="24"/>
          <w:lang w:val="zh-CN"/>
        </w:rPr>
        <w:t>和安全不合格项控制程序》</w:t>
      </w:r>
      <w:r>
        <w:rPr>
          <w:rFonts w:asciiTheme="minorEastAsia" w:hAnsiTheme="minorEastAsia" w:cs="Times New Roman" w:hint="eastAsia"/>
          <w:kern w:val="0"/>
          <w:sz w:val="24"/>
          <w:szCs w:val="24"/>
          <w:lang w:val="zh-CN"/>
        </w:rPr>
        <w:t>、</w:t>
      </w:r>
      <w:r>
        <w:rPr>
          <w:rFonts w:asciiTheme="minorEastAsia" w:hAnsiTheme="minorEastAsia" w:cs="Times New Roman"/>
          <w:kern w:val="0"/>
          <w:sz w:val="24"/>
          <w:szCs w:val="24"/>
          <w:lang w:val="zh-CN"/>
        </w:rPr>
        <w:t>《</w:t>
      </w:r>
      <w:r>
        <w:rPr>
          <w:rFonts w:asciiTheme="minorEastAsia" w:hAnsiTheme="minorEastAsia" w:cs="Times New Roman" w:hint="eastAsia"/>
          <w:kern w:val="0"/>
          <w:sz w:val="24"/>
          <w:szCs w:val="24"/>
          <w:lang w:val="zh-CN"/>
        </w:rPr>
        <w:t>环境</w:t>
      </w:r>
      <w:r>
        <w:rPr>
          <w:rFonts w:asciiTheme="minorEastAsia" w:hAnsiTheme="minorEastAsia" w:cs="Times New Roman"/>
          <w:kern w:val="0"/>
          <w:sz w:val="24"/>
          <w:szCs w:val="24"/>
          <w:lang w:val="zh-CN"/>
        </w:rPr>
        <w:t>因素识别与评价程序》等制</w:t>
      </w:r>
      <w:r>
        <w:rPr>
          <w:rFonts w:asciiTheme="minorEastAsia" w:hAnsiTheme="minorEastAsia" w:cs="Times New Roman"/>
          <w:kern w:val="0"/>
          <w:sz w:val="24"/>
          <w:szCs w:val="24"/>
          <w:lang w:val="zh-CN"/>
        </w:rPr>
        <w:lastRenderedPageBreak/>
        <w:t>度和管理办法，公司制定了节能管理制度，采用节能设备；制定资源回收利用制度，对可利用资源进行回收利用。</w:t>
      </w:r>
    </w:p>
    <w:p w:rsidR="00D25006" w:rsidRDefault="00000000">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三年来，无环境污染事故，各污染源稳定达标排放，各类环境治理设施运转正常，公司产品的生产过程中不存在重污染的情况，对于生产过程中的废水、废气、固体废弃物和噪音问题，公司已采取了适当的环保措施，对周边环境的影响很小。</w:t>
      </w:r>
    </w:p>
    <w:p w:rsidR="00D25006" w:rsidRDefault="00000000">
      <w:pPr>
        <w:pStyle w:val="14"/>
        <w:numPr>
          <w:ilvl w:val="0"/>
          <w:numId w:val="1"/>
        </w:numPr>
        <w:ind w:firstLineChars="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废气及其处理措施</w:t>
      </w:r>
    </w:p>
    <w:p w:rsidR="00D25006" w:rsidRDefault="00000000">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公司在生产过程中会产生少量的废气，工艺废气主要为皮具胶水产生的胶水废气，其排放标准执行《大气污染物综合排放标准》（GB16297-1996）中的二级标准，</w:t>
      </w:r>
    </w:p>
    <w:p w:rsidR="00D25006" w:rsidRDefault="00000000">
      <w:pPr>
        <w:pStyle w:val="14"/>
        <w:numPr>
          <w:ilvl w:val="0"/>
          <w:numId w:val="1"/>
        </w:numPr>
        <w:ind w:firstLineChars="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废水及其处理措施</w:t>
      </w:r>
    </w:p>
    <w:p w:rsidR="00D25006" w:rsidRDefault="00000000">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公司生产、生活过程中产生的废水通过废水处理站处理后统一处理。</w:t>
      </w:r>
    </w:p>
    <w:p w:rsidR="00D25006" w:rsidRDefault="00000000">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③固体废弃物及其处理措施</w:t>
      </w:r>
    </w:p>
    <w:p w:rsidR="00D25006" w:rsidRDefault="00000000">
      <w:pPr>
        <w:spacing w:line="360" w:lineRule="auto"/>
        <w:ind w:firstLine="480"/>
        <w:rPr>
          <w:rFonts w:asciiTheme="minorEastAsia" w:hAnsiTheme="minorEastAsia" w:cs="Times New Roman"/>
          <w:kern w:val="0"/>
          <w:sz w:val="24"/>
          <w:szCs w:val="24"/>
          <w:lang w:val="zh-CN"/>
        </w:rPr>
      </w:pPr>
      <w:r>
        <w:rPr>
          <w:rFonts w:asciiTheme="minorEastAsia" w:hAnsiTheme="minorEastAsia" w:cs="Times New Roman" w:hint="eastAsia"/>
          <w:kern w:val="0"/>
          <w:sz w:val="24"/>
          <w:szCs w:val="24"/>
          <w:lang w:val="zh-CN"/>
        </w:rPr>
        <w:t>固</w:t>
      </w:r>
      <w:proofErr w:type="gramStart"/>
      <w:r>
        <w:rPr>
          <w:rFonts w:asciiTheme="minorEastAsia" w:hAnsiTheme="minorEastAsia" w:cs="Times New Roman" w:hint="eastAsia"/>
          <w:kern w:val="0"/>
          <w:sz w:val="24"/>
          <w:szCs w:val="24"/>
          <w:lang w:val="zh-CN"/>
        </w:rPr>
        <w:t>废主要</w:t>
      </w:r>
      <w:proofErr w:type="gramEnd"/>
      <w:r>
        <w:rPr>
          <w:rFonts w:asciiTheme="minorEastAsia" w:hAnsiTheme="minorEastAsia" w:cs="Times New Roman" w:hint="eastAsia"/>
          <w:kern w:val="0"/>
          <w:sz w:val="24"/>
          <w:szCs w:val="24"/>
          <w:lang w:val="zh-CN"/>
        </w:rPr>
        <w:t>有生活垃圾，边角料及废包装材料。</w:t>
      </w:r>
    </w:p>
    <w:p w:rsidR="00D25006" w:rsidRDefault="00000000">
      <w:pPr>
        <w:spacing w:line="360" w:lineRule="auto"/>
        <w:ind w:firstLine="480"/>
        <w:rPr>
          <w:rFonts w:asciiTheme="minorEastAsia" w:hAnsiTheme="minorEastAsia" w:cs="Times New Roman"/>
          <w:kern w:val="0"/>
          <w:sz w:val="24"/>
          <w:szCs w:val="24"/>
          <w:lang w:val="zh-CN"/>
        </w:rPr>
      </w:pPr>
      <w:r>
        <w:rPr>
          <w:rFonts w:asciiTheme="minorEastAsia" w:hAnsiTheme="minorEastAsia" w:cs="Times New Roman" w:hint="eastAsia"/>
          <w:kern w:val="0"/>
          <w:sz w:val="24"/>
          <w:szCs w:val="24"/>
          <w:lang w:val="zh-CN"/>
        </w:rPr>
        <w:t xml:space="preserve">项目产生的生活垃圾由街道组织的环保队统一集中处理；边角料出售给物资回收公司综合利用； </w:t>
      </w:r>
    </w:p>
    <w:p w:rsidR="00D25006" w:rsidRDefault="00000000">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④噪音及其处理措施</w:t>
      </w:r>
    </w:p>
    <w:p w:rsidR="00D25006" w:rsidRDefault="00000000">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公司生产过程中的噪音主要是</w:t>
      </w:r>
      <w:proofErr w:type="gramStart"/>
      <w:r>
        <w:rPr>
          <w:rFonts w:asciiTheme="minorEastAsia" w:eastAsiaTheme="minorEastAsia" w:hAnsiTheme="minorEastAsia" w:hint="eastAsia"/>
          <w:bCs w:val="0"/>
          <w:kern w:val="0"/>
          <w:lang w:val="zh-CN"/>
        </w:rPr>
        <w:t>冲模机</w:t>
      </w:r>
      <w:proofErr w:type="gramEnd"/>
      <w:r>
        <w:rPr>
          <w:rFonts w:asciiTheme="minorEastAsia" w:eastAsiaTheme="minorEastAsia" w:hAnsiTheme="minorEastAsia" w:hint="eastAsia"/>
          <w:bCs w:val="0"/>
          <w:kern w:val="0"/>
          <w:lang w:val="zh-CN"/>
        </w:rPr>
        <w:t>等机器设备运转产生的噪音。公司通过使用隔音、吸音材料，减少了噪音对周围环境的影响。</w:t>
      </w:r>
    </w:p>
    <w:p w:rsidR="00D25006" w:rsidRDefault="00000000">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w:t>
      </w:r>
      <w:r>
        <w:rPr>
          <w:rFonts w:asciiTheme="minorEastAsia" w:eastAsiaTheme="minorEastAsia" w:hAnsiTheme="minorEastAsia"/>
          <w:bCs w:val="0"/>
          <w:kern w:val="0"/>
          <w:lang w:val="zh-CN"/>
        </w:rPr>
        <w:t>4</w:t>
      </w:r>
      <w:r>
        <w:rPr>
          <w:rFonts w:asciiTheme="minorEastAsia" w:eastAsiaTheme="minorEastAsia" w:hAnsiTheme="minorEastAsia" w:hint="eastAsia"/>
          <w:bCs w:val="0"/>
          <w:kern w:val="0"/>
          <w:lang w:val="zh-CN"/>
        </w:rPr>
        <w:t>）道德行为：</w:t>
      </w:r>
    </w:p>
    <w:p w:rsidR="00D25006" w:rsidRDefault="00000000">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公司在生产经营活动中诚实、守信，获得顾客、供应商、</w:t>
      </w:r>
      <w:r w:rsidR="003A04B3">
        <w:rPr>
          <w:rFonts w:asciiTheme="minorEastAsia" w:eastAsiaTheme="minorEastAsia" w:hAnsiTheme="minorEastAsia" w:hint="eastAsia"/>
          <w:bCs w:val="0"/>
          <w:kern w:val="0"/>
          <w:lang w:val="zh-CN"/>
        </w:rPr>
        <w:t>市场监管</w:t>
      </w:r>
      <w:r>
        <w:rPr>
          <w:rFonts w:asciiTheme="minorEastAsia" w:eastAsiaTheme="minorEastAsia" w:hAnsiTheme="minorEastAsia" w:hint="eastAsia"/>
          <w:bCs w:val="0"/>
          <w:kern w:val="0"/>
          <w:lang w:val="zh-CN"/>
        </w:rPr>
        <w:t>、工商、税务等方面的广泛好评。</w:t>
      </w:r>
    </w:p>
    <w:p w:rsidR="00D25006" w:rsidRDefault="00000000">
      <w:pPr>
        <w:pStyle w:val="14"/>
        <w:ind w:firstLine="480"/>
        <w:rPr>
          <w:rFonts w:asciiTheme="minorEastAsia" w:eastAsiaTheme="minorEastAsia" w:hAnsiTheme="minorEastAsia"/>
          <w:bCs w:val="0"/>
          <w:kern w:val="0"/>
          <w:lang w:val="zh-CN"/>
        </w:rPr>
      </w:pPr>
      <w:r w:rsidRPr="00066E30">
        <w:rPr>
          <w:rFonts w:asciiTheme="minorEastAsia" w:eastAsiaTheme="minorEastAsia" w:hAnsiTheme="minorEastAsia" w:hint="eastAsia"/>
          <w:bCs w:val="0"/>
          <w:kern w:val="0"/>
          <w:highlight w:val="yellow"/>
          <w:lang w:val="zh-CN"/>
        </w:rPr>
        <w:t>（</w:t>
      </w:r>
      <w:r w:rsidRPr="00066E30">
        <w:rPr>
          <w:rFonts w:asciiTheme="minorEastAsia" w:eastAsiaTheme="minorEastAsia" w:hAnsiTheme="minorEastAsia"/>
          <w:bCs w:val="0"/>
          <w:kern w:val="0"/>
          <w:highlight w:val="yellow"/>
          <w:lang w:val="zh-CN"/>
        </w:rPr>
        <w:t>5</w:t>
      </w:r>
      <w:r w:rsidRPr="00066E30">
        <w:rPr>
          <w:rFonts w:asciiTheme="minorEastAsia" w:eastAsiaTheme="minorEastAsia" w:hAnsiTheme="minorEastAsia" w:hint="eastAsia"/>
          <w:bCs w:val="0"/>
          <w:kern w:val="0"/>
          <w:highlight w:val="yellow"/>
          <w:lang w:val="zh-CN"/>
        </w:rPr>
        <w:t>）公益支持：</w:t>
      </w:r>
    </w:p>
    <w:p w:rsidR="00D25006" w:rsidRDefault="00000000">
      <w:pPr>
        <w:pStyle w:val="14"/>
        <w:ind w:firstLine="480"/>
        <w:rPr>
          <w:rFonts w:asciiTheme="minorEastAsia" w:eastAsiaTheme="minorEastAsia" w:hAnsiTheme="minorEastAsia"/>
          <w:bCs w:val="0"/>
          <w:kern w:val="0"/>
          <w:lang w:val="zh-CN"/>
        </w:rPr>
      </w:pPr>
      <w:r>
        <w:rPr>
          <w:rFonts w:asciiTheme="minorEastAsia" w:eastAsiaTheme="minorEastAsia" w:hAnsiTheme="minorEastAsia" w:hint="eastAsia"/>
          <w:bCs w:val="0"/>
          <w:kern w:val="0"/>
          <w:lang w:val="zh-CN"/>
        </w:rPr>
        <w:t xml:space="preserve"> 公司热心支持公益事业，全力打造国家、企业、职工</w:t>
      </w:r>
      <w:r>
        <w:rPr>
          <w:rFonts w:asciiTheme="minorEastAsia" w:eastAsiaTheme="minorEastAsia" w:hAnsiTheme="minorEastAsia"/>
          <w:bCs w:val="0"/>
          <w:kern w:val="0"/>
          <w:lang w:val="zh-CN"/>
        </w:rPr>
        <w:t>“</w:t>
      </w:r>
      <w:r>
        <w:rPr>
          <w:rFonts w:asciiTheme="minorEastAsia" w:eastAsiaTheme="minorEastAsia" w:hAnsiTheme="minorEastAsia" w:hint="eastAsia"/>
          <w:bCs w:val="0"/>
          <w:kern w:val="0"/>
          <w:lang w:val="zh-CN"/>
        </w:rPr>
        <w:t>三赢</w:t>
      </w:r>
      <w:r>
        <w:rPr>
          <w:rFonts w:asciiTheme="minorEastAsia" w:eastAsiaTheme="minorEastAsia" w:hAnsiTheme="minorEastAsia"/>
          <w:bCs w:val="0"/>
          <w:kern w:val="0"/>
          <w:lang w:val="zh-CN"/>
        </w:rPr>
        <w:t>”</w:t>
      </w:r>
      <w:r>
        <w:rPr>
          <w:rFonts w:asciiTheme="minorEastAsia" w:eastAsiaTheme="minorEastAsia" w:hAnsiTheme="minorEastAsia" w:hint="eastAsia"/>
          <w:bCs w:val="0"/>
          <w:kern w:val="0"/>
          <w:lang w:val="zh-CN"/>
        </w:rPr>
        <w:t>的局面，多年来为国家和社会</w:t>
      </w:r>
      <w:proofErr w:type="gramStart"/>
      <w:r>
        <w:rPr>
          <w:rFonts w:asciiTheme="minorEastAsia" w:eastAsiaTheme="minorEastAsia" w:hAnsiTheme="minorEastAsia" w:hint="eastAsia"/>
          <w:bCs w:val="0"/>
          <w:kern w:val="0"/>
          <w:lang w:val="zh-CN"/>
        </w:rPr>
        <w:t>作出</w:t>
      </w:r>
      <w:proofErr w:type="gramEnd"/>
      <w:r>
        <w:rPr>
          <w:rFonts w:asciiTheme="minorEastAsia" w:eastAsiaTheme="minorEastAsia" w:hAnsiTheme="minorEastAsia" w:hint="eastAsia"/>
          <w:bCs w:val="0"/>
          <w:kern w:val="0"/>
          <w:lang w:val="zh-CN"/>
        </w:rPr>
        <w:t>了应有的贡献，表现出不断追求卓越绩效的社会责任感，获得了社会各界的充分肯定和高度赞誉。</w:t>
      </w:r>
    </w:p>
    <w:tbl>
      <w:tblPr>
        <w:tblW w:w="8150" w:type="dxa"/>
        <w:tblInd w:w="93" w:type="dxa"/>
        <w:tblLayout w:type="fixed"/>
        <w:tblLook w:val="04A0" w:firstRow="1" w:lastRow="0" w:firstColumn="1" w:lastColumn="0" w:noHBand="0" w:noVBand="1"/>
      </w:tblPr>
      <w:tblGrid>
        <w:gridCol w:w="3150"/>
        <w:gridCol w:w="2500"/>
        <w:gridCol w:w="2500"/>
      </w:tblGrid>
      <w:tr w:rsidR="00D25006">
        <w:trPr>
          <w:trHeight w:val="375"/>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D25006" w:rsidRDefault="00000000">
            <w:pPr>
              <w:widowControl/>
              <w:jc w:val="center"/>
              <w:rPr>
                <w:rFonts w:ascii="宋体" w:hAnsi="宋体" w:cs="宋体"/>
                <w:color w:val="000000"/>
                <w:kern w:val="0"/>
                <w:sz w:val="24"/>
                <w:szCs w:val="28"/>
              </w:rPr>
            </w:pPr>
            <w:r>
              <w:rPr>
                <w:rFonts w:ascii="宋体" w:hAnsi="宋体" w:cs="宋体" w:hint="eastAsia"/>
                <w:color w:val="000000"/>
                <w:kern w:val="0"/>
                <w:sz w:val="24"/>
                <w:szCs w:val="28"/>
              </w:rPr>
              <w:t>项目</w:t>
            </w:r>
          </w:p>
        </w:tc>
        <w:tc>
          <w:tcPr>
            <w:tcW w:w="2500" w:type="dxa"/>
            <w:tcBorders>
              <w:top w:val="single" w:sz="4" w:space="0" w:color="auto"/>
              <w:left w:val="nil"/>
              <w:bottom w:val="single" w:sz="4" w:space="0" w:color="auto"/>
              <w:right w:val="single" w:sz="4" w:space="0" w:color="auto"/>
            </w:tcBorders>
            <w:shd w:val="clear" w:color="auto" w:fill="auto"/>
            <w:vAlign w:val="center"/>
          </w:tcPr>
          <w:p w:rsidR="00D25006" w:rsidRDefault="00000000">
            <w:pPr>
              <w:widowControl/>
              <w:jc w:val="center"/>
              <w:rPr>
                <w:rFonts w:ascii="宋体" w:hAnsi="宋体" w:cs="宋体"/>
                <w:color w:val="000000"/>
                <w:kern w:val="0"/>
                <w:sz w:val="24"/>
                <w:szCs w:val="28"/>
              </w:rPr>
            </w:pPr>
            <w:r>
              <w:rPr>
                <w:rFonts w:ascii="宋体" w:hAnsi="宋体" w:cs="宋体" w:hint="eastAsia"/>
                <w:color w:val="000000"/>
                <w:kern w:val="0"/>
                <w:sz w:val="24"/>
                <w:szCs w:val="28"/>
              </w:rPr>
              <w:t>捐赠时间</w:t>
            </w:r>
          </w:p>
        </w:tc>
        <w:tc>
          <w:tcPr>
            <w:tcW w:w="2500" w:type="dxa"/>
            <w:tcBorders>
              <w:top w:val="single" w:sz="4" w:space="0" w:color="auto"/>
              <w:left w:val="nil"/>
              <w:bottom w:val="single" w:sz="4" w:space="0" w:color="auto"/>
              <w:right w:val="single" w:sz="4" w:space="0" w:color="auto"/>
            </w:tcBorders>
            <w:shd w:val="clear" w:color="auto" w:fill="auto"/>
            <w:vAlign w:val="center"/>
          </w:tcPr>
          <w:p w:rsidR="00D25006" w:rsidRDefault="00000000">
            <w:pPr>
              <w:widowControl/>
              <w:jc w:val="center"/>
              <w:rPr>
                <w:rFonts w:ascii="宋体" w:hAnsi="宋体" w:cs="宋体"/>
                <w:color w:val="000000"/>
                <w:kern w:val="0"/>
                <w:sz w:val="24"/>
                <w:szCs w:val="28"/>
              </w:rPr>
            </w:pPr>
            <w:r>
              <w:rPr>
                <w:rFonts w:ascii="宋体" w:hAnsi="宋体" w:cs="宋体" w:hint="eastAsia"/>
                <w:color w:val="000000"/>
                <w:kern w:val="0"/>
                <w:sz w:val="24"/>
                <w:szCs w:val="28"/>
              </w:rPr>
              <w:t>金额（元）</w:t>
            </w:r>
          </w:p>
        </w:tc>
      </w:tr>
      <w:tr w:rsidR="00D25006">
        <w:trPr>
          <w:trHeight w:val="285"/>
        </w:trPr>
        <w:tc>
          <w:tcPr>
            <w:tcW w:w="3150" w:type="dxa"/>
            <w:tcBorders>
              <w:top w:val="nil"/>
              <w:left w:val="single" w:sz="4" w:space="0" w:color="auto"/>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中秋节大联老年协会慰问品</w:t>
            </w:r>
          </w:p>
        </w:tc>
        <w:tc>
          <w:tcPr>
            <w:tcW w:w="2500" w:type="dxa"/>
            <w:tcBorders>
              <w:top w:val="nil"/>
              <w:left w:val="nil"/>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2016.9</w:t>
            </w:r>
          </w:p>
        </w:tc>
        <w:tc>
          <w:tcPr>
            <w:tcW w:w="2500" w:type="dxa"/>
            <w:tcBorders>
              <w:top w:val="nil"/>
              <w:left w:val="nil"/>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14000</w:t>
            </w:r>
          </w:p>
        </w:tc>
      </w:tr>
      <w:tr w:rsidR="00D25006">
        <w:trPr>
          <w:trHeight w:val="285"/>
        </w:trPr>
        <w:tc>
          <w:tcPr>
            <w:tcW w:w="3150" w:type="dxa"/>
            <w:tcBorders>
              <w:top w:val="nil"/>
              <w:left w:val="single" w:sz="4" w:space="0" w:color="auto"/>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春节大联老年协会慰问品</w:t>
            </w:r>
          </w:p>
        </w:tc>
        <w:tc>
          <w:tcPr>
            <w:tcW w:w="2500" w:type="dxa"/>
            <w:tcBorders>
              <w:top w:val="nil"/>
              <w:left w:val="nil"/>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2017</w:t>
            </w:r>
          </w:p>
        </w:tc>
        <w:tc>
          <w:tcPr>
            <w:tcW w:w="2500" w:type="dxa"/>
            <w:tcBorders>
              <w:top w:val="nil"/>
              <w:left w:val="nil"/>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20000</w:t>
            </w:r>
          </w:p>
        </w:tc>
      </w:tr>
      <w:tr w:rsidR="00D25006">
        <w:trPr>
          <w:trHeight w:val="285"/>
        </w:trPr>
        <w:tc>
          <w:tcPr>
            <w:tcW w:w="3150" w:type="dxa"/>
            <w:tcBorders>
              <w:top w:val="nil"/>
              <w:left w:val="single" w:sz="4" w:space="0" w:color="auto"/>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中秋节大联老年协会慰问品</w:t>
            </w:r>
          </w:p>
        </w:tc>
        <w:tc>
          <w:tcPr>
            <w:tcW w:w="2500" w:type="dxa"/>
            <w:tcBorders>
              <w:top w:val="nil"/>
              <w:left w:val="nil"/>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2017.2</w:t>
            </w:r>
          </w:p>
        </w:tc>
        <w:tc>
          <w:tcPr>
            <w:tcW w:w="2500" w:type="dxa"/>
            <w:tcBorders>
              <w:top w:val="nil"/>
              <w:left w:val="nil"/>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15000</w:t>
            </w:r>
          </w:p>
        </w:tc>
      </w:tr>
      <w:tr w:rsidR="00D25006">
        <w:trPr>
          <w:trHeight w:val="285"/>
        </w:trPr>
        <w:tc>
          <w:tcPr>
            <w:tcW w:w="3150" w:type="dxa"/>
            <w:tcBorders>
              <w:top w:val="nil"/>
              <w:left w:val="single" w:sz="4" w:space="0" w:color="auto"/>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春节大联老年协会慰问品</w:t>
            </w:r>
          </w:p>
        </w:tc>
        <w:tc>
          <w:tcPr>
            <w:tcW w:w="2500" w:type="dxa"/>
            <w:tcBorders>
              <w:top w:val="nil"/>
              <w:left w:val="nil"/>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2018.2</w:t>
            </w:r>
          </w:p>
        </w:tc>
        <w:tc>
          <w:tcPr>
            <w:tcW w:w="2500" w:type="dxa"/>
            <w:tcBorders>
              <w:top w:val="nil"/>
              <w:left w:val="nil"/>
              <w:bottom w:val="single" w:sz="4" w:space="0" w:color="auto"/>
              <w:right w:val="single" w:sz="4" w:space="0" w:color="auto"/>
            </w:tcBorders>
            <w:shd w:val="clear" w:color="auto" w:fill="auto"/>
            <w:vAlign w:val="center"/>
          </w:tcPr>
          <w:p w:rsidR="00D25006" w:rsidRDefault="00000000">
            <w:pPr>
              <w:widowControl/>
              <w:jc w:val="center"/>
              <w:rPr>
                <w:rFonts w:eastAsia="仿宋"/>
                <w:bCs/>
                <w:sz w:val="24"/>
                <w:shd w:val="clear" w:color="auto" w:fill="FFFFFF"/>
              </w:rPr>
            </w:pPr>
            <w:r>
              <w:rPr>
                <w:rFonts w:eastAsia="仿宋" w:hint="eastAsia"/>
                <w:bCs/>
                <w:sz w:val="24"/>
                <w:shd w:val="clear" w:color="auto" w:fill="FFFFFF"/>
              </w:rPr>
              <w:t>20000</w:t>
            </w:r>
          </w:p>
        </w:tc>
      </w:tr>
    </w:tbl>
    <w:p w:rsidR="00D25006" w:rsidRDefault="00D25006" w:rsidP="00F000D9">
      <w:pPr>
        <w:spacing w:line="360" w:lineRule="auto"/>
        <w:rPr>
          <w:rFonts w:asciiTheme="minorEastAsia" w:hAnsiTheme="minorEastAsia" w:cs="Times New Roman"/>
          <w:kern w:val="0"/>
          <w:sz w:val="24"/>
          <w:szCs w:val="24"/>
          <w:lang w:val="zh-CN"/>
        </w:rPr>
      </w:pPr>
    </w:p>
    <w:sectPr w:rsidR="00D250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10EC" w:rsidRDefault="003A10EC" w:rsidP="004B5590">
      <w:r>
        <w:separator/>
      </w:r>
    </w:p>
  </w:endnote>
  <w:endnote w:type="continuationSeparator" w:id="0">
    <w:p w:rsidR="003A10EC" w:rsidRDefault="003A10EC" w:rsidP="004B5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Helvetica-Narrow">
    <w:altName w:val="Segoe Print"/>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10EC" w:rsidRDefault="003A10EC" w:rsidP="004B5590">
      <w:r>
        <w:separator/>
      </w:r>
    </w:p>
  </w:footnote>
  <w:footnote w:type="continuationSeparator" w:id="0">
    <w:p w:rsidR="003A10EC" w:rsidRDefault="003A10EC" w:rsidP="004B55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1547E"/>
    <w:multiLevelType w:val="multilevel"/>
    <w:tmpl w:val="3221547E"/>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451319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536"/>
    <w:rsid w:val="000001E5"/>
    <w:rsid w:val="00004397"/>
    <w:rsid w:val="000519DC"/>
    <w:rsid w:val="00066D0C"/>
    <w:rsid w:val="00066E30"/>
    <w:rsid w:val="00116ECF"/>
    <w:rsid w:val="00165DCC"/>
    <w:rsid w:val="001F317C"/>
    <w:rsid w:val="0020185A"/>
    <w:rsid w:val="00205BD5"/>
    <w:rsid w:val="00225468"/>
    <w:rsid w:val="00241399"/>
    <w:rsid w:val="0024604C"/>
    <w:rsid w:val="002827AB"/>
    <w:rsid w:val="00330422"/>
    <w:rsid w:val="00377118"/>
    <w:rsid w:val="00382816"/>
    <w:rsid w:val="00397853"/>
    <w:rsid w:val="003A04B3"/>
    <w:rsid w:val="003A10EC"/>
    <w:rsid w:val="003C2FB7"/>
    <w:rsid w:val="004432F6"/>
    <w:rsid w:val="00463CC3"/>
    <w:rsid w:val="004A06E6"/>
    <w:rsid w:val="004B5590"/>
    <w:rsid w:val="00554B93"/>
    <w:rsid w:val="0060364E"/>
    <w:rsid w:val="00662730"/>
    <w:rsid w:val="00671DFF"/>
    <w:rsid w:val="00671E41"/>
    <w:rsid w:val="00677226"/>
    <w:rsid w:val="006F6F50"/>
    <w:rsid w:val="00730453"/>
    <w:rsid w:val="00730A7E"/>
    <w:rsid w:val="00767175"/>
    <w:rsid w:val="00793FD8"/>
    <w:rsid w:val="007B1A38"/>
    <w:rsid w:val="00824AF2"/>
    <w:rsid w:val="008D6DB7"/>
    <w:rsid w:val="008E7DC2"/>
    <w:rsid w:val="00951B16"/>
    <w:rsid w:val="00966721"/>
    <w:rsid w:val="009811C7"/>
    <w:rsid w:val="009F7CA5"/>
    <w:rsid w:val="00A31629"/>
    <w:rsid w:val="00A322BA"/>
    <w:rsid w:val="00A41920"/>
    <w:rsid w:val="00B1748F"/>
    <w:rsid w:val="00B575F2"/>
    <w:rsid w:val="00B65A19"/>
    <w:rsid w:val="00B81A74"/>
    <w:rsid w:val="00B9573E"/>
    <w:rsid w:val="00BA0555"/>
    <w:rsid w:val="00BB2768"/>
    <w:rsid w:val="00BD23D5"/>
    <w:rsid w:val="00C62CC5"/>
    <w:rsid w:val="00C72D50"/>
    <w:rsid w:val="00C75F8D"/>
    <w:rsid w:val="00C76CCB"/>
    <w:rsid w:val="00CD5536"/>
    <w:rsid w:val="00D0108B"/>
    <w:rsid w:val="00D25006"/>
    <w:rsid w:val="00D43FE8"/>
    <w:rsid w:val="00D56F1C"/>
    <w:rsid w:val="00D76656"/>
    <w:rsid w:val="00D958DE"/>
    <w:rsid w:val="00EA43FF"/>
    <w:rsid w:val="00EE7570"/>
    <w:rsid w:val="00EF7FEC"/>
    <w:rsid w:val="00F000D9"/>
    <w:rsid w:val="01915353"/>
    <w:rsid w:val="05205355"/>
    <w:rsid w:val="099C3C23"/>
    <w:rsid w:val="15E4163C"/>
    <w:rsid w:val="1FE32AA5"/>
    <w:rsid w:val="223775AC"/>
    <w:rsid w:val="23DB1D7E"/>
    <w:rsid w:val="240D4B50"/>
    <w:rsid w:val="277B0325"/>
    <w:rsid w:val="2F91426B"/>
    <w:rsid w:val="31726B84"/>
    <w:rsid w:val="5D4B49B6"/>
    <w:rsid w:val="5F7610AD"/>
    <w:rsid w:val="732F36FA"/>
    <w:rsid w:val="7A962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4AE50"/>
  <w15:docId w15:val="{EBE72895-41D5-4156-A407-D915B3ED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unhideWhenUsed="1"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pPr>
      <w:keepNext/>
      <w:keepLines/>
      <w:spacing w:before="60" w:after="60"/>
      <w:outlineLvl w:val="2"/>
    </w:pPr>
    <w:rPr>
      <w:rFonts w:ascii="Calibri" w:eastAsia="宋体" w:hAnsi="Calibri" w:cs="Times New Roman"/>
      <w:b/>
      <w:bCs/>
      <w:szCs w:val="32"/>
    </w:rPr>
  </w:style>
  <w:style w:type="paragraph" w:styleId="4">
    <w:name w:val="heading 4"/>
    <w:basedOn w:val="a"/>
    <w:next w:val="a"/>
    <w:link w:val="40"/>
    <w:uiPriority w:val="9"/>
    <w:qFormat/>
    <w:pPr>
      <w:keepNext/>
      <w:keepLines/>
      <w:spacing w:before="60" w:after="60"/>
      <w:outlineLvl w:val="3"/>
    </w:pPr>
    <w:rPr>
      <w:rFonts w:ascii="Cambria" w:eastAsia="宋体" w:hAnsi="Cambria" w:cs="Times New Roman"/>
      <w:b/>
      <w:bCs/>
      <w:szCs w:val="28"/>
    </w:rPr>
  </w:style>
  <w:style w:type="paragraph" w:styleId="5">
    <w:name w:val="heading 5"/>
    <w:basedOn w:val="a"/>
    <w:next w:val="a"/>
    <w:link w:val="50"/>
    <w:uiPriority w:val="9"/>
    <w:qFormat/>
    <w:pPr>
      <w:keepNext/>
      <w:keepLines/>
      <w:spacing w:before="60" w:after="60"/>
      <w:outlineLvl w:val="4"/>
    </w:pPr>
    <w:rPr>
      <w:rFonts w:ascii="Calibri" w:eastAsia="宋体" w:hAnsi="Calibri" w:cs="Times New Roman"/>
      <w:b/>
      <w:bCs/>
      <w:szCs w:val="28"/>
    </w:rPr>
  </w:style>
  <w:style w:type="paragraph" w:styleId="6">
    <w:name w:val="heading 6"/>
    <w:basedOn w:val="a"/>
    <w:next w:val="a"/>
    <w:link w:val="60"/>
    <w:uiPriority w:val="9"/>
    <w:unhideWhenUsed/>
    <w:qFormat/>
    <w:pPr>
      <w:keepNext/>
      <w:keepLines/>
      <w:widowControl/>
      <w:spacing w:before="60" w:after="60"/>
      <w:jc w:val="left"/>
      <w:outlineLvl w:val="5"/>
    </w:pPr>
    <w:rPr>
      <w:rFonts w:asciiTheme="majorHAnsi" w:eastAsia="宋体" w:hAnsiTheme="majorHAnsi" w:cstheme="majorBidi"/>
      <w:b/>
      <w:bCs/>
      <w:kern w:val="0"/>
      <w:szCs w:val="24"/>
    </w:rPr>
  </w:style>
  <w:style w:type="paragraph" w:styleId="7">
    <w:name w:val="heading 7"/>
    <w:basedOn w:val="a"/>
    <w:next w:val="a"/>
    <w:link w:val="70"/>
    <w:uiPriority w:val="9"/>
    <w:unhideWhenUsed/>
    <w:qFormat/>
    <w:pPr>
      <w:keepNext/>
      <w:keepLines/>
      <w:widowControl/>
      <w:spacing w:before="240" w:after="64" w:line="320" w:lineRule="auto"/>
      <w:jc w:val="left"/>
      <w:outlineLvl w:val="6"/>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TOC7">
    <w:name w:val="toc 7"/>
    <w:basedOn w:val="a"/>
    <w:next w:val="a"/>
    <w:uiPriority w:val="39"/>
    <w:unhideWhenUsed/>
    <w:qFormat/>
    <w:pPr>
      <w:ind w:leftChars="1200" w:left="2520"/>
    </w:pPr>
  </w:style>
  <w:style w:type="paragraph" w:styleId="a7">
    <w:name w:val="Note Heading"/>
    <w:basedOn w:val="a"/>
    <w:next w:val="a"/>
    <w:link w:val="a8"/>
    <w:uiPriority w:val="99"/>
    <w:qFormat/>
    <w:pPr>
      <w:jc w:val="center"/>
    </w:pPr>
    <w:rPr>
      <w:rFonts w:ascii="Times New Roman" w:eastAsia="宋体" w:hAnsi="Times New Roman" w:cs="Times New Roman"/>
      <w:szCs w:val="21"/>
    </w:rPr>
  </w:style>
  <w:style w:type="paragraph" w:styleId="a9">
    <w:name w:val="Normal Indent"/>
    <w:basedOn w:val="a"/>
    <w:qFormat/>
    <w:pPr>
      <w:ind w:firstLineChars="200" w:firstLine="420"/>
    </w:pPr>
    <w:rPr>
      <w:rFonts w:ascii="Times New Roman" w:eastAsia="宋体" w:hAnsi="Times New Roman" w:cs="Times New Roman"/>
      <w:szCs w:val="21"/>
    </w:rPr>
  </w:style>
  <w:style w:type="paragraph" w:styleId="aa">
    <w:name w:val="caption"/>
    <w:basedOn w:val="a"/>
    <w:next w:val="a"/>
    <w:uiPriority w:val="35"/>
    <w:unhideWhenUsed/>
    <w:qFormat/>
    <w:rPr>
      <w:rFonts w:asciiTheme="majorHAnsi" w:eastAsia="黑体" w:hAnsiTheme="majorHAnsi" w:cstheme="majorBidi"/>
      <w:sz w:val="20"/>
      <w:szCs w:val="20"/>
    </w:rPr>
  </w:style>
  <w:style w:type="paragraph" w:styleId="ab">
    <w:name w:val="Document Map"/>
    <w:basedOn w:val="a"/>
    <w:link w:val="ac"/>
    <w:uiPriority w:val="99"/>
    <w:unhideWhenUsed/>
    <w:qFormat/>
    <w:rPr>
      <w:rFonts w:ascii="宋体" w:eastAsia="宋体" w:hAnsi="Calibri" w:cs="Times New Roman"/>
      <w:sz w:val="18"/>
      <w:szCs w:val="18"/>
    </w:rPr>
  </w:style>
  <w:style w:type="paragraph" w:styleId="ad">
    <w:name w:val="toa heading"/>
    <w:basedOn w:val="a"/>
    <w:next w:val="a"/>
    <w:semiHidden/>
    <w:qFormat/>
    <w:pPr>
      <w:spacing w:before="120"/>
    </w:pPr>
    <w:rPr>
      <w:rFonts w:ascii="Arial" w:eastAsia="宋体" w:hAnsi="Arial" w:cs="Times New Roman"/>
      <w:b/>
      <w:bCs/>
      <w:szCs w:val="21"/>
    </w:rPr>
  </w:style>
  <w:style w:type="paragraph" w:styleId="ae">
    <w:name w:val="Salutation"/>
    <w:basedOn w:val="a"/>
    <w:next w:val="a"/>
    <w:link w:val="af"/>
    <w:uiPriority w:val="99"/>
    <w:qFormat/>
    <w:rPr>
      <w:rFonts w:ascii="Times New Roman" w:eastAsia="宋体" w:hAnsi="Times New Roman" w:cs="Times New Roman"/>
      <w:szCs w:val="21"/>
    </w:rPr>
  </w:style>
  <w:style w:type="paragraph" w:styleId="31">
    <w:name w:val="List Bullet 3"/>
    <w:basedOn w:val="a"/>
    <w:qFormat/>
    <w:pPr>
      <w:tabs>
        <w:tab w:val="left" w:pos="1200"/>
      </w:tabs>
    </w:pPr>
    <w:rPr>
      <w:rFonts w:ascii="Times New Roman" w:eastAsia="宋体" w:hAnsi="Times New Roman" w:cs="Times New Roman"/>
      <w:szCs w:val="21"/>
    </w:rPr>
  </w:style>
  <w:style w:type="paragraph" w:styleId="af0">
    <w:name w:val="Body Text"/>
    <w:basedOn w:val="a"/>
    <w:link w:val="af1"/>
    <w:uiPriority w:val="99"/>
    <w:qFormat/>
    <w:pPr>
      <w:spacing w:after="120"/>
    </w:pPr>
    <w:rPr>
      <w:rFonts w:ascii="Times New Roman" w:eastAsia="宋体" w:hAnsi="Times New Roman" w:cs="Times New Roman"/>
      <w:szCs w:val="21"/>
    </w:rPr>
  </w:style>
  <w:style w:type="paragraph" w:styleId="TOC5">
    <w:name w:val="toc 5"/>
    <w:basedOn w:val="a"/>
    <w:next w:val="a"/>
    <w:uiPriority w:val="39"/>
    <w:unhideWhenUsed/>
    <w:qFormat/>
    <w:pPr>
      <w:ind w:leftChars="800" w:left="1680"/>
    </w:pPr>
  </w:style>
  <w:style w:type="paragraph" w:styleId="TOC3">
    <w:name w:val="toc 3"/>
    <w:basedOn w:val="a"/>
    <w:next w:val="a"/>
    <w:uiPriority w:val="39"/>
    <w:unhideWhenUsed/>
    <w:qFormat/>
    <w:pPr>
      <w:widowControl/>
      <w:spacing w:after="100" w:line="276" w:lineRule="auto"/>
      <w:ind w:left="440"/>
      <w:jc w:val="left"/>
    </w:pPr>
    <w:rPr>
      <w:rFonts w:ascii="Calibri" w:eastAsia="宋体" w:hAnsi="Calibri" w:cs="Times New Roman"/>
      <w:kern w:val="0"/>
      <w:sz w:val="22"/>
    </w:rPr>
  </w:style>
  <w:style w:type="paragraph" w:styleId="af2">
    <w:name w:val="Plain Text"/>
    <w:basedOn w:val="a"/>
    <w:link w:val="af3"/>
    <w:qFormat/>
    <w:rPr>
      <w:rFonts w:ascii="宋体" w:eastAsia="宋体" w:hAnsi="Courier New" w:cs="Times New Roman"/>
      <w:szCs w:val="20"/>
    </w:rPr>
  </w:style>
  <w:style w:type="paragraph" w:styleId="TOC8">
    <w:name w:val="toc 8"/>
    <w:basedOn w:val="a"/>
    <w:next w:val="a"/>
    <w:uiPriority w:val="39"/>
    <w:unhideWhenUsed/>
    <w:qFormat/>
    <w:pPr>
      <w:ind w:leftChars="1400" w:left="2940"/>
    </w:pPr>
  </w:style>
  <w:style w:type="paragraph" w:styleId="af4">
    <w:name w:val="Date"/>
    <w:basedOn w:val="a"/>
    <w:next w:val="a"/>
    <w:link w:val="af5"/>
    <w:uiPriority w:val="99"/>
    <w:qFormat/>
    <w:pPr>
      <w:ind w:leftChars="2500" w:left="100"/>
    </w:pPr>
    <w:rPr>
      <w:rFonts w:ascii="Times New Roman" w:eastAsia="宋体" w:hAnsi="Times New Roman" w:cs="Times New Roman"/>
      <w:szCs w:val="21"/>
    </w:rPr>
  </w:style>
  <w:style w:type="paragraph" w:styleId="af6">
    <w:name w:val="endnote text"/>
    <w:basedOn w:val="a"/>
    <w:link w:val="af7"/>
    <w:uiPriority w:val="99"/>
    <w:unhideWhenUsed/>
    <w:qFormat/>
    <w:pPr>
      <w:widowControl/>
      <w:snapToGrid w:val="0"/>
      <w:jc w:val="left"/>
    </w:pPr>
    <w:rPr>
      <w:rFonts w:ascii="宋体" w:eastAsia="宋体" w:hAnsi="宋体" w:cs="宋体"/>
      <w:kern w:val="0"/>
      <w:szCs w:val="24"/>
    </w:rPr>
  </w:style>
  <w:style w:type="paragraph" w:styleId="af8">
    <w:name w:val="Balloon Text"/>
    <w:basedOn w:val="a"/>
    <w:link w:val="af9"/>
    <w:uiPriority w:val="99"/>
    <w:unhideWhenUsed/>
    <w:qFormat/>
    <w:rPr>
      <w:sz w:val="18"/>
      <w:szCs w:val="18"/>
    </w:rPr>
  </w:style>
  <w:style w:type="paragraph" w:styleId="afa">
    <w:name w:val="footer"/>
    <w:basedOn w:val="a"/>
    <w:link w:val="afb"/>
    <w:uiPriority w:val="99"/>
    <w:unhideWhenUsed/>
    <w:qFormat/>
    <w:pPr>
      <w:tabs>
        <w:tab w:val="center" w:pos="4153"/>
        <w:tab w:val="right" w:pos="8306"/>
      </w:tabs>
      <w:snapToGrid w:val="0"/>
      <w:jc w:val="left"/>
    </w:pPr>
    <w:rPr>
      <w:sz w:val="18"/>
      <w:szCs w:val="18"/>
    </w:rPr>
  </w:style>
  <w:style w:type="paragraph" w:styleId="afc">
    <w:name w:val="header"/>
    <w:basedOn w:val="a"/>
    <w:link w:val="af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qFormat/>
    <w:pPr>
      <w:ind w:leftChars="600" w:left="1260"/>
    </w:pPr>
  </w:style>
  <w:style w:type="paragraph" w:styleId="TOC6">
    <w:name w:val="toc 6"/>
    <w:basedOn w:val="a"/>
    <w:next w:val="a"/>
    <w:uiPriority w:val="39"/>
    <w:unhideWhenUsed/>
    <w:qFormat/>
    <w:pPr>
      <w:ind w:leftChars="1000" w:left="2100"/>
    </w:p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style>
  <w:style w:type="paragraph" w:styleId="afe">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semiHidden/>
    <w:qFormat/>
    <w:pPr>
      <w:widowControl/>
      <w:ind w:firstLineChars="200" w:firstLine="420"/>
      <w:jc w:val="left"/>
    </w:pPr>
    <w:rPr>
      <w:rFonts w:ascii="宋体" w:eastAsia="宋体" w:hAnsi="宋体" w:cs="Times New Roman"/>
      <w:color w:val="000000"/>
      <w:kern w:val="0"/>
      <w:szCs w:val="21"/>
    </w:rPr>
  </w:style>
  <w:style w:type="paragraph" w:styleId="aff">
    <w:name w:val="Title"/>
    <w:basedOn w:val="a"/>
    <w:next w:val="a"/>
    <w:link w:val="aff0"/>
    <w:qFormat/>
    <w:pPr>
      <w:spacing w:before="240" w:after="60"/>
      <w:jc w:val="center"/>
      <w:outlineLvl w:val="0"/>
    </w:pPr>
    <w:rPr>
      <w:rFonts w:asciiTheme="majorHAnsi" w:eastAsia="宋体" w:hAnsiTheme="majorHAnsi" w:cstheme="majorBidi"/>
      <w:b/>
      <w:bCs/>
      <w:sz w:val="32"/>
      <w:szCs w:val="32"/>
    </w:rPr>
  </w:style>
  <w:style w:type="character" w:styleId="aff1">
    <w:name w:val="endnote reference"/>
    <w:basedOn w:val="a0"/>
    <w:uiPriority w:val="99"/>
    <w:unhideWhenUsed/>
    <w:qFormat/>
    <w:rPr>
      <w:vertAlign w:val="superscript"/>
    </w:rPr>
  </w:style>
  <w:style w:type="character" w:styleId="aff2">
    <w:name w:val="Hyperlink"/>
    <w:basedOn w:val="a0"/>
    <w:uiPriority w:val="99"/>
    <w:unhideWhenUsed/>
    <w:qFormat/>
    <w:rPr>
      <w:color w:val="0563C1" w:themeColor="hyperlink"/>
      <w:u w:val="single"/>
    </w:rPr>
  </w:style>
  <w:style w:type="character" w:styleId="aff3">
    <w:name w:val="annotation reference"/>
    <w:basedOn w:val="a0"/>
    <w:unhideWhenUsed/>
    <w:qFormat/>
    <w:rPr>
      <w:sz w:val="21"/>
      <w:szCs w:val="21"/>
    </w:rPr>
  </w:style>
  <w:style w:type="table" w:styleId="aff4">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页眉 字符"/>
    <w:basedOn w:val="a0"/>
    <w:link w:val="afc"/>
    <w:uiPriority w:val="99"/>
    <w:qFormat/>
    <w:rPr>
      <w:sz w:val="18"/>
      <w:szCs w:val="18"/>
    </w:rPr>
  </w:style>
  <w:style w:type="character" w:customStyle="1" w:styleId="afb">
    <w:name w:val="页脚 字符"/>
    <w:basedOn w:val="a0"/>
    <w:link w:val="afa"/>
    <w:uiPriority w:val="99"/>
    <w:qFormat/>
    <w:rPr>
      <w:sz w:val="18"/>
      <w:szCs w:val="18"/>
    </w:rPr>
  </w:style>
  <w:style w:type="paragraph" w:customStyle="1" w:styleId="aSTL">
    <w:name w:val="aSTL正文"/>
    <w:basedOn w:val="a"/>
    <w:link w:val="aSTLChar"/>
    <w:qFormat/>
    <w:pPr>
      <w:spacing w:line="300" w:lineRule="auto"/>
      <w:ind w:firstLineChars="200" w:firstLine="200"/>
    </w:pPr>
    <w:rPr>
      <w:rFonts w:ascii="Calibri" w:eastAsia="宋体" w:hAnsi="Calibri" w:cs="Times New Roman"/>
      <w:kern w:val="0"/>
      <w:sz w:val="24"/>
      <w:szCs w:val="20"/>
      <w:lang w:val="zh-CN"/>
    </w:rPr>
  </w:style>
  <w:style w:type="character" w:customStyle="1" w:styleId="aSTLChar">
    <w:name w:val="aSTL正文 Char"/>
    <w:link w:val="aSTL"/>
    <w:qFormat/>
    <w:rPr>
      <w:rFonts w:ascii="Calibri" w:eastAsia="宋体" w:hAnsi="Calibri" w:cs="Times New Roman"/>
      <w:kern w:val="0"/>
      <w:sz w:val="24"/>
      <w:szCs w:val="20"/>
      <w:lang w:val="zh-CN" w:eastAsia="zh-CN"/>
    </w:rPr>
  </w:style>
  <w:style w:type="paragraph" w:customStyle="1" w:styleId="41111">
    <w:name w:val="4.1.1.1.1"/>
    <w:basedOn w:val="a"/>
    <w:link w:val="41111Char"/>
    <w:qFormat/>
    <w:pPr>
      <w:tabs>
        <w:tab w:val="left" w:pos="142"/>
      </w:tabs>
      <w:spacing w:beforeLines="50" w:afterLines="50"/>
      <w:ind w:leftChars="200" w:left="200"/>
      <w:jc w:val="left"/>
      <w:outlineLvl w:val="3"/>
    </w:pPr>
    <w:rPr>
      <w:rFonts w:ascii="宋体" w:eastAsia="宋体" w:hAnsi="宋体" w:cs="Times New Roman"/>
      <w:b/>
      <w:color w:val="000000"/>
      <w:kern w:val="0"/>
      <w:sz w:val="24"/>
      <w:szCs w:val="24"/>
      <w:lang w:val="zh-CN"/>
    </w:rPr>
  </w:style>
  <w:style w:type="character" w:customStyle="1" w:styleId="41111Char">
    <w:name w:val="4.1.1.1.1 Char"/>
    <w:link w:val="41111"/>
    <w:qFormat/>
    <w:rPr>
      <w:rFonts w:ascii="宋体" w:eastAsia="宋体" w:hAnsi="宋体" w:cs="Times New Roman"/>
      <w:b/>
      <w:color w:val="000000"/>
      <w:kern w:val="0"/>
      <w:sz w:val="24"/>
      <w:szCs w:val="24"/>
      <w:lang w:val="zh-CN" w:eastAsia="zh-CN"/>
    </w:rPr>
  </w:style>
  <w:style w:type="paragraph" w:styleId="aff5">
    <w:name w:val="List Paragraph"/>
    <w:basedOn w:val="a"/>
    <w:uiPriority w:val="34"/>
    <w:qFormat/>
    <w:pPr>
      <w:ind w:firstLineChars="200" w:firstLine="420"/>
    </w:pPr>
    <w:rPr>
      <w:rFonts w:ascii="Calibri" w:eastAsia="宋体" w:hAnsi="Calibri" w:cs="Times New Roman"/>
    </w:rPr>
  </w:style>
  <w:style w:type="character" w:customStyle="1" w:styleId="a6">
    <w:name w:val="批注文字 字符"/>
    <w:basedOn w:val="a0"/>
    <w:link w:val="a4"/>
    <w:uiPriority w:val="99"/>
    <w:qFormat/>
  </w:style>
  <w:style w:type="character" w:customStyle="1" w:styleId="a5">
    <w:name w:val="批注主题 字符"/>
    <w:basedOn w:val="a6"/>
    <w:link w:val="a3"/>
    <w:uiPriority w:val="99"/>
    <w:qFormat/>
    <w:rPr>
      <w:b/>
      <w:bCs/>
    </w:rPr>
  </w:style>
  <w:style w:type="character" w:customStyle="1" w:styleId="af9">
    <w:name w:val="批注框文本 字符"/>
    <w:basedOn w:val="a0"/>
    <w:link w:val="af8"/>
    <w:uiPriority w:val="99"/>
    <w:qFormat/>
    <w:rPr>
      <w:sz w:val="18"/>
      <w:szCs w:val="18"/>
    </w:rPr>
  </w:style>
  <w:style w:type="character" w:customStyle="1" w:styleId="10">
    <w:name w:val="标题 1 字符"/>
    <w:basedOn w:val="a0"/>
    <w:link w:val="1"/>
    <w:uiPriority w:val="99"/>
    <w:qFormat/>
    <w:rPr>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rFonts w:ascii="Calibri" w:eastAsia="宋体" w:hAnsi="Calibri" w:cs="Times New Roman"/>
      <w:b/>
      <w:bCs/>
      <w:szCs w:val="32"/>
    </w:rPr>
  </w:style>
  <w:style w:type="character" w:customStyle="1" w:styleId="40">
    <w:name w:val="标题 4 字符"/>
    <w:basedOn w:val="a0"/>
    <w:link w:val="4"/>
    <w:uiPriority w:val="9"/>
    <w:qFormat/>
    <w:rPr>
      <w:rFonts w:ascii="Cambria" w:eastAsia="宋体" w:hAnsi="Cambria" w:cs="Times New Roman"/>
      <w:b/>
      <w:bCs/>
      <w:szCs w:val="28"/>
    </w:rPr>
  </w:style>
  <w:style w:type="character" w:customStyle="1" w:styleId="50">
    <w:name w:val="标题 5 字符"/>
    <w:basedOn w:val="a0"/>
    <w:link w:val="5"/>
    <w:uiPriority w:val="9"/>
    <w:qFormat/>
    <w:rPr>
      <w:rFonts w:ascii="Calibri" w:eastAsia="宋体" w:hAnsi="Calibri" w:cs="Times New Roman"/>
      <w:b/>
      <w:bCs/>
      <w:szCs w:val="28"/>
    </w:rPr>
  </w:style>
  <w:style w:type="character" w:customStyle="1" w:styleId="60">
    <w:name w:val="标题 6 字符"/>
    <w:basedOn w:val="a0"/>
    <w:link w:val="6"/>
    <w:uiPriority w:val="9"/>
    <w:qFormat/>
    <w:rPr>
      <w:rFonts w:asciiTheme="majorHAnsi" w:eastAsia="宋体" w:hAnsiTheme="majorHAnsi" w:cstheme="majorBidi"/>
      <w:b/>
      <w:bCs/>
      <w:kern w:val="0"/>
      <w:szCs w:val="24"/>
    </w:rPr>
  </w:style>
  <w:style w:type="character" w:customStyle="1" w:styleId="70">
    <w:name w:val="标题 7 字符"/>
    <w:basedOn w:val="a0"/>
    <w:link w:val="7"/>
    <w:uiPriority w:val="9"/>
    <w:qFormat/>
    <w:rPr>
      <w:rFonts w:ascii="宋体" w:eastAsia="宋体" w:hAnsi="宋体" w:cs="宋体"/>
      <w:b/>
      <w:bCs/>
      <w:kern w:val="0"/>
      <w:sz w:val="24"/>
      <w:szCs w:val="24"/>
    </w:rPr>
  </w:style>
  <w:style w:type="character" w:customStyle="1" w:styleId="af">
    <w:name w:val="称呼 字符"/>
    <w:basedOn w:val="a0"/>
    <w:link w:val="ae"/>
    <w:uiPriority w:val="99"/>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customStyle="1" w:styleId="xl61">
    <w:name w:val="xl61"/>
    <w:basedOn w:val="a"/>
    <w:uiPriority w:val="99"/>
    <w:qFormat/>
    <w:pPr>
      <w:widowControl/>
      <w:spacing w:before="100" w:after="100"/>
      <w:jc w:val="right"/>
    </w:pPr>
    <w:rPr>
      <w:rFonts w:ascii="Arial Unicode MS" w:eastAsia="Arial Unicode MS" w:hAnsi="Times New Roman" w:cs="Times New Roman"/>
      <w:kern w:val="0"/>
      <w:sz w:val="18"/>
      <w:szCs w:val="18"/>
    </w:rPr>
  </w:style>
  <w:style w:type="character" w:customStyle="1" w:styleId="af3">
    <w:name w:val="纯文本 字符"/>
    <w:basedOn w:val="a0"/>
    <w:link w:val="af2"/>
    <w:qFormat/>
    <w:rPr>
      <w:rFonts w:ascii="宋体" w:eastAsia="宋体" w:hAnsi="Courier New" w:cs="Times New Roman"/>
      <w:szCs w:val="20"/>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f1">
    <w:name w:val="正文文本 字符"/>
    <w:basedOn w:val="a0"/>
    <w:link w:val="af0"/>
    <w:uiPriority w:val="99"/>
    <w:qFormat/>
    <w:rPr>
      <w:rFonts w:ascii="Times New Roman" w:eastAsia="宋体" w:hAnsi="Times New Roman" w:cs="Times New Roman"/>
      <w:szCs w:val="21"/>
    </w:rPr>
  </w:style>
  <w:style w:type="paragraph" w:customStyle="1" w:styleId="write2">
    <w:name w:val="write2"/>
    <w:basedOn w:val="a"/>
    <w:uiPriority w:val="99"/>
    <w:qFormat/>
    <w:pPr>
      <w:widowControl/>
      <w:tabs>
        <w:tab w:val="left" w:pos="709"/>
      </w:tabs>
      <w:overflowPunct w:val="0"/>
      <w:autoSpaceDE w:val="0"/>
      <w:autoSpaceDN w:val="0"/>
      <w:adjustRightInd w:val="0"/>
      <w:textAlignment w:val="baseline"/>
    </w:pPr>
    <w:rPr>
      <w:rFonts w:ascii="Helvetica-Narrow" w:eastAsia="宋体" w:hAnsi="Helvetica-Narrow" w:cs="Times New Roman"/>
      <w:kern w:val="0"/>
      <w:szCs w:val="24"/>
      <w:lang w:val="en-AU"/>
    </w:rPr>
  </w:style>
  <w:style w:type="character" w:customStyle="1" w:styleId="af5">
    <w:name w:val="日期 字符"/>
    <w:basedOn w:val="a0"/>
    <w:link w:val="af4"/>
    <w:uiPriority w:val="99"/>
    <w:qFormat/>
    <w:rPr>
      <w:rFonts w:ascii="Times New Roman" w:eastAsia="宋体" w:hAnsi="Times New Roman" w:cs="Times New Roman"/>
      <w:szCs w:val="21"/>
    </w:rPr>
  </w:style>
  <w:style w:type="character" w:customStyle="1" w:styleId="a8">
    <w:name w:val="注释标题 字符"/>
    <w:basedOn w:val="a0"/>
    <w:link w:val="a7"/>
    <w:uiPriority w:val="99"/>
    <w:qFormat/>
    <w:rPr>
      <w:rFonts w:ascii="Times New Roman" w:eastAsia="宋体" w:hAnsi="Times New Roman" w:cs="Times New Roman"/>
      <w:szCs w:val="21"/>
    </w:rPr>
  </w:style>
  <w:style w:type="paragraph" w:customStyle="1" w:styleId="51">
    <w:name w:val="标题5"/>
    <w:basedOn w:val="a"/>
    <w:qFormat/>
    <w:pPr>
      <w:keepNext/>
      <w:keepLines/>
      <w:spacing w:before="60" w:after="60"/>
      <w:ind w:hangingChars="200" w:hanging="420"/>
      <w:outlineLvl w:val="4"/>
    </w:pPr>
    <w:rPr>
      <w:rFonts w:ascii="宋体" w:eastAsia="宋体" w:hAnsi="宋体" w:cs="Times New Roman"/>
      <w:b/>
      <w:bCs/>
      <w:szCs w:val="21"/>
    </w:rPr>
  </w:style>
  <w:style w:type="paragraph" w:customStyle="1" w:styleId="12">
    <w:name w:val="修订1"/>
    <w:hidden/>
    <w:uiPriority w:val="99"/>
    <w:semiHidden/>
    <w:qFormat/>
    <w:rPr>
      <w:rFonts w:ascii="Calibri" w:hAnsi="Calibri"/>
      <w:kern w:val="2"/>
      <w:sz w:val="21"/>
      <w:szCs w:val="22"/>
    </w:rPr>
  </w:style>
  <w:style w:type="character" w:customStyle="1" w:styleId="Char">
    <w:name w:val="正文的样式 Char"/>
    <w:basedOn w:val="a0"/>
    <w:link w:val="aff6"/>
    <w:qFormat/>
    <w:rPr>
      <w:szCs w:val="24"/>
    </w:rPr>
  </w:style>
  <w:style w:type="paragraph" w:customStyle="1" w:styleId="aff6">
    <w:name w:val="正文的样式"/>
    <w:basedOn w:val="a"/>
    <w:link w:val="Char"/>
    <w:qFormat/>
    <w:pPr>
      <w:spacing w:before="100" w:after="100"/>
    </w:pPr>
    <w:rPr>
      <w:szCs w:val="24"/>
    </w:rPr>
  </w:style>
  <w:style w:type="character" w:customStyle="1" w:styleId="ac">
    <w:name w:val="文档结构图 字符"/>
    <w:basedOn w:val="a0"/>
    <w:link w:val="ab"/>
    <w:uiPriority w:val="99"/>
    <w:semiHidden/>
    <w:qFormat/>
    <w:rPr>
      <w:rFonts w:ascii="宋体" w:eastAsia="宋体" w:hAnsi="Calibri" w:cs="Times New Roman"/>
      <w:sz w:val="18"/>
      <w:szCs w:val="18"/>
    </w:rPr>
  </w:style>
  <w:style w:type="character" w:styleId="aff7">
    <w:name w:val="Placeholder Text"/>
    <w:basedOn w:val="a0"/>
    <w:uiPriority w:val="99"/>
    <w:semiHidden/>
    <w:qFormat/>
    <w:rPr>
      <w:color w:val="auto"/>
    </w:rPr>
  </w:style>
  <w:style w:type="character" w:customStyle="1" w:styleId="aff0">
    <w:name w:val="标题 字符"/>
    <w:basedOn w:val="a0"/>
    <w:link w:val="aff"/>
    <w:qFormat/>
    <w:rPr>
      <w:rFonts w:asciiTheme="majorHAnsi" w:eastAsia="宋体" w:hAnsiTheme="majorHAnsi" w:cstheme="majorBidi"/>
      <w:b/>
      <w:bCs/>
      <w:sz w:val="32"/>
      <w:szCs w:val="32"/>
    </w:rPr>
  </w:style>
  <w:style w:type="paragraph" w:styleId="aff8">
    <w:name w:val="No Spacing"/>
    <w:uiPriority w:val="1"/>
    <w:qFormat/>
    <w:pPr>
      <w:widowControl w:val="0"/>
      <w:jc w:val="both"/>
    </w:pPr>
    <w:rPr>
      <w:rFonts w:ascii="Calibri" w:hAnsi="Calibri"/>
      <w:kern w:val="2"/>
      <w:sz w:val="21"/>
      <w:szCs w:val="22"/>
    </w:rPr>
  </w:style>
  <w:style w:type="character" w:customStyle="1" w:styleId="af7">
    <w:name w:val="尾注文本 字符"/>
    <w:basedOn w:val="a0"/>
    <w:link w:val="af6"/>
    <w:uiPriority w:val="99"/>
    <w:semiHidden/>
    <w:qFormat/>
    <w:rPr>
      <w:rFonts w:ascii="宋体" w:eastAsia="宋体" w:hAnsi="宋体" w:cs="宋体"/>
      <w:kern w:val="0"/>
      <w:szCs w:val="24"/>
    </w:rPr>
  </w:style>
  <w:style w:type="character" w:customStyle="1" w:styleId="Char1">
    <w:name w:val="批注主题 Char1"/>
    <w:basedOn w:val="a6"/>
    <w:uiPriority w:val="99"/>
    <w:semiHidden/>
    <w:qFormat/>
    <w:rPr>
      <w:rFonts w:ascii="Times New Roman" w:eastAsia="宋体" w:hAnsi="Times New Roman" w:cs="Times New Roman"/>
      <w:b/>
      <w:bCs/>
      <w:szCs w:val="21"/>
    </w:rPr>
  </w:style>
  <w:style w:type="character" w:customStyle="1" w:styleId="span">
    <w:name w:val="span_"/>
    <w:basedOn w:val="a0"/>
    <w:qFormat/>
  </w:style>
  <w:style w:type="paragraph" w:customStyle="1" w:styleId="32">
    <w:name w:val="标题  3"/>
    <w:basedOn w:val="a"/>
    <w:next w:val="a"/>
    <w:link w:val="3Char"/>
    <w:qFormat/>
    <w:pPr>
      <w:keepNext/>
      <w:keepLines/>
      <w:spacing w:before="100" w:beforeAutospacing="1" w:after="100" w:afterAutospacing="1" w:line="415" w:lineRule="auto"/>
    </w:pPr>
    <w:rPr>
      <w:rFonts w:ascii="Times New Roman" w:eastAsia="宋体" w:hAnsi="Times New Roman" w:cs="Times New Roman"/>
      <w:b/>
      <w:szCs w:val="24"/>
    </w:rPr>
  </w:style>
  <w:style w:type="character" w:customStyle="1" w:styleId="3Char">
    <w:name w:val="标题  3 Char"/>
    <w:basedOn w:val="a0"/>
    <w:link w:val="32"/>
    <w:qFormat/>
    <w:rPr>
      <w:rFonts w:ascii="Times New Roman" w:eastAsia="宋体" w:hAnsi="Times New Roman" w:cs="Times New Roman"/>
      <w:b/>
      <w:szCs w:val="24"/>
    </w:rPr>
  </w:style>
  <w:style w:type="paragraph" w:customStyle="1" w:styleId="13">
    <w:name w:val="列出段落1"/>
    <w:basedOn w:val="a"/>
    <w:qFormat/>
    <w:pPr>
      <w:ind w:firstLineChars="200" w:firstLine="420"/>
    </w:pPr>
    <w:rPr>
      <w:rFonts w:ascii="Calibri" w:eastAsia="宋体" w:hAnsi="Calibri" w:cs="Calibri"/>
      <w:szCs w:val="21"/>
    </w:rPr>
  </w:style>
  <w:style w:type="paragraph" w:customStyle="1" w:styleId="14">
    <w:name w:val="报告正文格式1"/>
    <w:basedOn w:val="a"/>
    <w:qFormat/>
    <w:pPr>
      <w:spacing w:line="360" w:lineRule="auto"/>
      <w:ind w:firstLineChars="200" w:firstLine="200"/>
      <w:jc w:val="left"/>
    </w:pPr>
    <w:rPr>
      <w:rFonts w:ascii="Times New Roman" w:eastAsia="仿宋" w:hAnsi="Times New Roman" w:cs="Times New Roman"/>
      <w:bCs/>
      <w:sz w:val="24"/>
      <w:szCs w:val="24"/>
    </w:rPr>
  </w:style>
  <w:style w:type="character" w:customStyle="1" w:styleId="font11">
    <w:name w:val="font11"/>
    <w:basedOn w:val="a0"/>
    <w:rPr>
      <w:rFonts w:ascii="宋体" w:eastAsia="宋体" w:hAnsi="宋体" w:cs="宋体" w:hint="eastAsia"/>
      <w:color w:val="000000"/>
      <w:sz w:val="18"/>
      <w:szCs w:val="18"/>
      <w:u w:val="single"/>
    </w:rPr>
  </w:style>
  <w:style w:type="character" w:customStyle="1" w:styleId="font31">
    <w:name w:val="font31"/>
    <w:basedOn w:val="a0"/>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relations xmlns="http://www.yonyou.com/relation"/>
</file>

<file path=customXml/item2.xml><?xml version="1.0" encoding="utf-8"?>
<dataSourceCollection xmlns="http://www.yonyou.com/datasourc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5D7E463-A10F-494B-AAC3-043C8AA8F383}">
  <ds:schemaRefs>
    <ds:schemaRef ds:uri="http://www.yonyou.com/relation"/>
  </ds:schemaRefs>
</ds:datastoreItem>
</file>

<file path=customXml/itemProps2.xml><?xml version="1.0" encoding="utf-8"?>
<ds:datastoreItem xmlns:ds="http://schemas.openxmlformats.org/officeDocument/2006/customXml" ds:itemID="{6BC0C85B-024C-49A1-89CA-1A1A3B0F4157}">
  <ds:schemaRefs>
    <ds:schemaRef ds:uri="http://www.yonyou.com/datasource"/>
  </ds:schemaRefs>
</ds:datastoreItem>
</file>

<file path=customXml/itemProps3.xml><?xml version="1.0" encoding="utf-8"?>
<ds:datastoreItem xmlns:ds="http://schemas.openxmlformats.org/officeDocument/2006/customXml" ds:itemID="{DD6FBF1C-96EB-429F-9A8E-2A45A8CF9F14}">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993</Words>
  <Characters>5662</Characters>
  <Application>Microsoft Office Word</Application>
  <DocSecurity>0</DocSecurity>
  <Lines>47</Lines>
  <Paragraphs>13</Paragraphs>
  <ScaleCrop>false</ScaleCrop>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 Tang</dc:creator>
  <cp:lastModifiedBy>Riven Xu</cp:lastModifiedBy>
  <cp:revision>14</cp:revision>
  <cp:lastPrinted>2018-10-04T03:18:00Z</cp:lastPrinted>
  <dcterms:created xsi:type="dcterms:W3CDTF">2022-09-02T05:51:00Z</dcterms:created>
  <dcterms:modified xsi:type="dcterms:W3CDTF">2022-09-19T08:35:00Z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